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en-US"/>
        </w:rPr>
        <w:tab/>
      </w:r>
      <w:r w:rsidRPr="00FD71D8">
        <w:rPr>
          <w:rFonts w:ascii="Times New Roman" w:eastAsia="Times New Roman" w:hAnsi="Times New Roman" w:cs="Times New Roman"/>
          <w:lang w:val="sr-Cyrl-CS"/>
        </w:rPr>
        <w:t>На основу чл. 20., а у вези чл</w:t>
      </w:r>
      <w:r w:rsidRPr="00FD71D8">
        <w:rPr>
          <w:rFonts w:ascii="Times New Roman" w:eastAsia="Times New Roman" w:hAnsi="Times New Roman" w:cs="Times New Roman"/>
          <w:lang w:val="sr-Cyrl-RS"/>
        </w:rPr>
        <w:t>ана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12. и 55. став 2. тачка 4.  Закона о безбедности хране („Службени гласник РС“ бр</w:t>
      </w:r>
      <w:r w:rsidR="0053494C" w:rsidRPr="00FD71D8">
        <w:rPr>
          <w:rFonts w:ascii="Times New Roman" w:eastAsia="Times New Roman" w:hAnsi="Times New Roman" w:cs="Times New Roman"/>
          <w:lang w:val="en-US"/>
        </w:rPr>
        <w:t>.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41/09 и 17/2019) </w:t>
      </w:r>
    </w:p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19F2" w:rsidRPr="00FD71D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sr-Cyrl-CS"/>
        </w:rPr>
      </w:pPr>
      <w:r w:rsidRPr="00FD71D8">
        <w:rPr>
          <w:rFonts w:ascii="Times New Roman" w:eastAsia="Times New Roman" w:hAnsi="Times New Roman" w:cs="Times New Roman"/>
          <w:b/>
          <w:iCs/>
          <w:lang w:val="sr-Cyrl-CS"/>
        </w:rPr>
        <w:t xml:space="preserve">МИНИСТАРСТВО ПОЉОПРИВРЕДЕ,  </w:t>
      </w:r>
    </w:p>
    <w:p w:rsidR="00EE19F2" w:rsidRPr="00FD71D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sr-Latn-RS"/>
        </w:rPr>
      </w:pPr>
      <w:r w:rsidRPr="00FD71D8">
        <w:rPr>
          <w:rFonts w:ascii="Times New Roman" w:eastAsia="Times New Roman" w:hAnsi="Times New Roman" w:cs="Times New Roman"/>
          <w:b/>
          <w:iCs/>
          <w:lang w:val="sr-Cyrl-CS"/>
        </w:rPr>
        <w:t xml:space="preserve">ШУМАРСТВА И ВОДОПРИВРЕДЕ </w:t>
      </w:r>
    </w:p>
    <w:p w:rsidR="00EE19F2" w:rsidRPr="00FD71D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D71D8">
        <w:rPr>
          <w:rFonts w:ascii="Times New Roman" w:eastAsia="Times New Roman" w:hAnsi="Times New Roman" w:cs="Times New Roman"/>
          <w:b/>
          <w:lang w:val="sr-Cyrl-CS"/>
        </w:rPr>
        <w:t>р а с п и с у ј е</w:t>
      </w:r>
    </w:p>
    <w:p w:rsidR="00EE19F2" w:rsidRPr="00FD71D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EE19F2" w:rsidRPr="00FD71D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D71D8">
        <w:rPr>
          <w:rFonts w:ascii="Times New Roman" w:eastAsia="Times New Roman" w:hAnsi="Times New Roman" w:cs="Times New Roman"/>
          <w:b/>
          <w:lang w:val="sr-Cyrl-CS"/>
        </w:rPr>
        <w:t>КОНКУРС ЗА ИЗБОР ЛАБОРАТОРИЈА</w:t>
      </w:r>
    </w:p>
    <w:p w:rsidR="00EE19F2" w:rsidRPr="00FD71D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D71D8">
        <w:rPr>
          <w:rFonts w:ascii="Times New Roman" w:eastAsia="Times New Roman" w:hAnsi="Times New Roman" w:cs="Times New Roman"/>
          <w:b/>
          <w:lang w:val="sr-Cyrl-CS"/>
        </w:rPr>
        <w:t>за</w:t>
      </w:r>
    </w:p>
    <w:p w:rsidR="00EE19F2" w:rsidRPr="000E656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sr-Cyrl-CS"/>
        </w:rPr>
      </w:pPr>
      <w:r w:rsidRPr="00FD71D8">
        <w:rPr>
          <w:rFonts w:ascii="Times New Roman" w:eastAsia="Times New Roman" w:hAnsi="Times New Roman" w:cs="Times New Roman"/>
          <w:b/>
          <w:lang w:val="sr-Cyrl-CS"/>
        </w:rPr>
        <w:t>лабораторијска испитивања у области безбедности и квалитета хране</w:t>
      </w:r>
      <w:r w:rsidR="007D15D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b/>
          <w:lang w:val="sr-Cyrl-CS"/>
        </w:rPr>
        <w:t>и хране за животиње</w:t>
      </w:r>
      <w:r w:rsidR="000E6568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EE19F2" w:rsidRPr="000E6568" w:rsidRDefault="00EE19F2" w:rsidP="00EE19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>На основу члана чл. 20., а у вези члана 12.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>и 55. став 2. тачка 4. Закона о безбедности хране („Службени гласник РС“ број 41/09 и 17/2019) лабораторијска испитивања у области безбедности хране и хране за животиње, као послови од  јавног интереса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могу се уступити 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лабораторијама путем конкурса који расписује </w:t>
      </w:r>
      <w:r w:rsidRPr="00FD71D8">
        <w:rPr>
          <w:rFonts w:ascii="Times New Roman" w:eastAsia="Times New Roman" w:hAnsi="Times New Roman" w:cs="Times New Roman"/>
          <w:lang w:val="sr-Cyrl-RS"/>
        </w:rPr>
        <w:t>Министарств</w:t>
      </w:r>
      <w:r w:rsidRPr="00FD71D8">
        <w:rPr>
          <w:rFonts w:ascii="Times New Roman" w:eastAsia="Times New Roman" w:hAnsi="Times New Roman" w:cs="Times New Roman"/>
          <w:lang w:val="sr-Latn-RS"/>
        </w:rPr>
        <w:t>o</w:t>
      </w:r>
      <w:r w:rsidRPr="00FD71D8">
        <w:rPr>
          <w:rFonts w:ascii="Times New Roman" w:eastAsia="Times New Roman" w:hAnsi="Times New Roman" w:cs="Times New Roman"/>
          <w:lang w:val="sr-Cyrl-RS"/>
        </w:rPr>
        <w:t xml:space="preserve"> пољопривреде, шумарства и водопривреде</w:t>
      </w:r>
      <w:r w:rsidR="006B6382">
        <w:rPr>
          <w:rFonts w:ascii="Times New Roman" w:eastAsia="Times New Roman" w:hAnsi="Times New Roman" w:cs="Times New Roman"/>
          <w:lang w:val="sr-Cyrl-RS"/>
        </w:rPr>
        <w:t xml:space="preserve"> (у даљем тексту: Министарство)</w:t>
      </w:r>
      <w:r w:rsidRPr="00FD71D8">
        <w:rPr>
          <w:rFonts w:ascii="Times New Roman" w:eastAsia="Times New Roman" w:hAnsi="Times New Roman" w:cs="Times New Roman"/>
          <w:lang w:val="sr-Cyrl-CS"/>
        </w:rPr>
        <w:t>.</w:t>
      </w: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E19F2" w:rsidRPr="003D419C" w:rsidRDefault="00747ECF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  <w:r w:rsidRPr="00E334BA">
        <w:rPr>
          <w:rFonts w:ascii="Times New Roman" w:eastAsia="Times New Roman" w:hAnsi="Times New Roman" w:cs="Times New Roman"/>
          <w:lang w:val="sr-Cyrl-RS"/>
        </w:rPr>
        <w:t xml:space="preserve">Максималне цене и износи такси на име лабораторијских испитивања за врсте односно групе производа који су предмет лабораторијских испитивања прецизирани су 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>Закон</w:t>
      </w:r>
      <w:r w:rsidRPr="00BC6E6F">
        <w:rPr>
          <w:rFonts w:ascii="Times New Roman" w:eastAsia="Times New Roman" w:hAnsi="Times New Roman" w:cs="Times New Roman"/>
          <w:lang w:val="sr-Cyrl-RS"/>
        </w:rPr>
        <w:t>ом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 xml:space="preserve"> о републи</w:t>
      </w:r>
      <w:r w:rsidR="006B6382" w:rsidRPr="00BC6E6F">
        <w:rPr>
          <w:rFonts w:ascii="Times New Roman" w:eastAsia="Times New Roman" w:hAnsi="Times New Roman" w:cs="Times New Roman"/>
          <w:lang w:val="sr-Cyrl-RS"/>
        </w:rPr>
        <w:t>чким административним таксама („Сл. гласник РС“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>, бр. 144/2020 и 62/2021- усклађени.дин.</w:t>
      </w:r>
      <w:r w:rsidR="006B6382" w:rsidRPr="00BC6E6F">
        <w:rPr>
          <w:rFonts w:ascii="Times New Roman" w:eastAsia="Times New Roman" w:hAnsi="Times New Roman" w:cs="Times New Roman"/>
          <w:lang w:val="sr-Cyrl-RS"/>
        </w:rPr>
        <w:t>изн.)</w:t>
      </w:r>
      <w:r w:rsidRPr="00BC6E6F">
        <w:rPr>
          <w:rFonts w:ascii="Times New Roman" w:eastAsia="Times New Roman" w:hAnsi="Times New Roman" w:cs="Times New Roman"/>
          <w:lang w:val="sr-Cyrl-RS"/>
        </w:rPr>
        <w:t>.</w:t>
      </w:r>
      <w:r w:rsidR="006B6382" w:rsidRPr="00BC6E6F">
        <w:rPr>
          <w:rFonts w:ascii="Times New Roman" w:eastAsia="Times New Roman" w:hAnsi="Times New Roman" w:cs="Times New Roman"/>
          <w:lang w:val="sr-Cyrl-RS"/>
        </w:rPr>
        <w:t xml:space="preserve"> 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>С обзиром да је у току израда нацрта Закона о безбедности хране, Закона о храни</w:t>
      </w:r>
      <w:r w:rsidR="00EE19F2" w:rsidRPr="00BC6E6F">
        <w:rPr>
          <w:rFonts w:ascii="Times New Roman" w:eastAsia="Times New Roman" w:hAnsi="Times New Roman" w:cs="Times New Roman"/>
          <w:lang w:val="sr-Latn-RS"/>
        </w:rPr>
        <w:t xml:space="preserve"> 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>за животиње, Закона о службеним контролама и др, чија примена захтева реорганизацију постојећих институција и појачану службену контролу и узорковање хране и хране за животиње, непоходно је правовремено обезбедити техничку подршку за остваривање циљева ових закона</w:t>
      </w:r>
      <w:r w:rsidR="003D419C" w:rsidRPr="00BC6E6F">
        <w:rPr>
          <w:rFonts w:ascii="Times New Roman" w:eastAsia="Times New Roman" w:hAnsi="Times New Roman" w:cs="Times New Roman"/>
          <w:lang w:val="sr-Cyrl-RS"/>
        </w:rPr>
        <w:t xml:space="preserve">, што изискује 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>распис</w:t>
      </w:r>
      <w:r w:rsidR="003D419C" w:rsidRPr="00BC6E6F">
        <w:rPr>
          <w:rFonts w:ascii="Times New Roman" w:eastAsia="Times New Roman" w:hAnsi="Times New Roman" w:cs="Times New Roman"/>
          <w:lang w:val="sr-Cyrl-RS"/>
        </w:rPr>
        <w:t>ивањ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>е конкурс</w:t>
      </w:r>
      <w:r w:rsidR="003D419C" w:rsidRPr="00BC6E6F">
        <w:rPr>
          <w:rFonts w:ascii="Times New Roman" w:eastAsia="Times New Roman" w:hAnsi="Times New Roman" w:cs="Times New Roman"/>
          <w:lang w:val="sr-Cyrl-RS"/>
        </w:rPr>
        <w:t>а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 xml:space="preserve"> о поверавању послова вршења услуга лабораторијских испитивања у области безбедности и квалитета хране</w:t>
      </w:r>
      <w:r w:rsidR="007D15DA" w:rsidRPr="00BC6E6F">
        <w:rPr>
          <w:rFonts w:ascii="Times New Roman" w:eastAsia="Times New Roman" w:hAnsi="Times New Roman" w:cs="Times New Roman"/>
          <w:lang w:val="sr-Cyrl-RS"/>
        </w:rPr>
        <w:t xml:space="preserve"> </w:t>
      </w:r>
      <w:r w:rsidR="00EE19F2" w:rsidRPr="00BC6E6F">
        <w:rPr>
          <w:rFonts w:ascii="Times New Roman" w:eastAsia="Times New Roman" w:hAnsi="Times New Roman" w:cs="Times New Roman"/>
          <w:lang w:val="sr-Cyrl-RS"/>
        </w:rPr>
        <w:t>и хране за животиње</w:t>
      </w:r>
      <w:r w:rsidR="00EE19F2" w:rsidRPr="003D419C">
        <w:rPr>
          <w:rFonts w:ascii="Times New Roman" w:eastAsia="Times New Roman" w:hAnsi="Times New Roman" w:cs="Times New Roman"/>
          <w:color w:val="FF0000"/>
          <w:lang w:val="sr-Cyrl-RS"/>
        </w:rPr>
        <w:t>.</w:t>
      </w: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E19F2" w:rsidRPr="00E334BA" w:rsidRDefault="00EE19F2" w:rsidP="00EE19F2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E334BA">
        <w:rPr>
          <w:rFonts w:ascii="Times New Roman" w:eastAsia="Times New Roman" w:hAnsi="Times New Roman" w:cs="Times New Roman"/>
          <w:lang w:val="sr-Cyrl-CS"/>
        </w:rPr>
        <w:t xml:space="preserve">Конкурс се расписује за лабораторијска испитивања безбедности и </w:t>
      </w:r>
      <w:r w:rsidR="000E6568" w:rsidRPr="00E334BA">
        <w:rPr>
          <w:rFonts w:ascii="Times New Roman" w:eastAsia="Times New Roman" w:hAnsi="Times New Roman" w:cs="Times New Roman"/>
          <w:lang w:val="sr-Cyrl-CS"/>
        </w:rPr>
        <w:t xml:space="preserve">квалитета хране </w:t>
      </w:r>
      <w:r w:rsidRPr="00E334BA">
        <w:rPr>
          <w:rFonts w:ascii="Times New Roman" w:eastAsia="Times New Roman" w:hAnsi="Times New Roman" w:cs="Times New Roman"/>
          <w:lang w:val="sr-Cyrl-CS"/>
        </w:rPr>
        <w:t xml:space="preserve">и хране за животиње и пића (вина, алкохолна и безалкохолна пића) из оквира надлежности фитосанитарне и пољопривредне инспекције, </w:t>
      </w:r>
      <w:r w:rsidR="0026445A" w:rsidRPr="00E334BA">
        <w:rPr>
          <w:rFonts w:ascii="Times New Roman" w:eastAsia="Times New Roman" w:hAnsi="Times New Roman" w:cs="Times New Roman"/>
          <w:lang w:val="sr-Cyrl-RS"/>
        </w:rPr>
        <w:t xml:space="preserve">у складу са посебним прописима, </w:t>
      </w:r>
      <w:r w:rsidRPr="00E334BA">
        <w:rPr>
          <w:rFonts w:ascii="Times New Roman" w:eastAsia="Times New Roman" w:hAnsi="Times New Roman" w:cs="Times New Roman"/>
          <w:lang w:val="sr-Cyrl-CS"/>
        </w:rPr>
        <w:t>на период од пет година</w:t>
      </w:r>
      <w:r w:rsidRPr="00E334BA">
        <w:rPr>
          <w:rFonts w:ascii="Times New Roman" w:eastAsia="Times New Roman" w:hAnsi="Times New Roman" w:cs="Times New Roman"/>
          <w:lang w:val="ru-RU"/>
        </w:rPr>
        <w:t>.</w:t>
      </w:r>
    </w:p>
    <w:p w:rsidR="00EE19F2" w:rsidRPr="00E334BA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E334BA">
        <w:rPr>
          <w:rFonts w:ascii="Times New Roman" w:eastAsia="Times New Roman" w:hAnsi="Times New Roman" w:cs="Times New Roman"/>
          <w:lang w:val="sr-Cyrl-CS"/>
        </w:rPr>
        <w:tab/>
      </w:r>
    </w:p>
    <w:p w:rsidR="00EE19F2" w:rsidRPr="00E334BA" w:rsidRDefault="008C3D0F" w:rsidP="008C3D0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E334BA">
        <w:rPr>
          <w:rFonts w:ascii="Times New Roman" w:eastAsia="Times New Roman" w:hAnsi="Times New Roman" w:cs="Times New Roman"/>
          <w:lang w:val="en-US"/>
        </w:rPr>
        <w:t xml:space="preserve">I          </w:t>
      </w:r>
      <w:r w:rsidR="00747ECF" w:rsidRPr="00E334BA">
        <w:rPr>
          <w:rFonts w:ascii="Times New Roman" w:eastAsia="Times New Roman" w:hAnsi="Times New Roman" w:cs="Times New Roman"/>
          <w:lang w:val="sr-Cyrl-RS"/>
        </w:rPr>
        <w:t xml:space="preserve">Врсте </w:t>
      </w:r>
      <w:r w:rsidR="00EE19F2" w:rsidRPr="00E334BA">
        <w:rPr>
          <w:rFonts w:ascii="Times New Roman" w:eastAsia="Times New Roman" w:hAnsi="Times New Roman" w:cs="Times New Roman"/>
          <w:lang w:val="sr-Cyrl-CS"/>
        </w:rPr>
        <w:t>лабораторијских</w:t>
      </w:r>
      <w:r w:rsidR="00EE19F2" w:rsidRPr="00E334BA">
        <w:rPr>
          <w:rFonts w:ascii="Times New Roman" w:eastAsia="Times New Roman" w:hAnsi="Times New Roman" w:cs="Times New Roman"/>
          <w:lang w:val="sr-Cyrl-RS"/>
        </w:rPr>
        <w:t xml:space="preserve"> испитивања у хран</w:t>
      </w:r>
      <w:r w:rsidR="007D15DA" w:rsidRPr="00E334BA">
        <w:rPr>
          <w:rFonts w:ascii="Times New Roman" w:eastAsia="Times New Roman" w:hAnsi="Times New Roman" w:cs="Times New Roman"/>
          <w:lang w:val="sr-Cyrl-RS"/>
        </w:rPr>
        <w:t xml:space="preserve"> </w:t>
      </w:r>
      <w:r w:rsidR="00EE19F2" w:rsidRPr="00E334BA">
        <w:rPr>
          <w:rFonts w:ascii="Times New Roman" w:eastAsia="Times New Roman" w:hAnsi="Times New Roman" w:cs="Times New Roman"/>
          <w:lang w:val="sr-Cyrl-RS"/>
        </w:rPr>
        <w:t>и храни за животиње</w:t>
      </w:r>
      <w:r w:rsidR="00747ECF" w:rsidRPr="00E334BA">
        <w:rPr>
          <w:rFonts w:ascii="Times New Roman" w:eastAsia="Times New Roman" w:hAnsi="Times New Roman" w:cs="Times New Roman"/>
          <w:lang w:val="sr-Cyrl-RS"/>
        </w:rPr>
        <w:t>,</w:t>
      </w:r>
      <w:r w:rsidR="00EE19F2" w:rsidRPr="00E334BA">
        <w:rPr>
          <w:rFonts w:ascii="Times New Roman" w:eastAsia="Times New Roman" w:hAnsi="Times New Roman" w:cs="Times New Roman"/>
          <w:lang w:val="sr-Cyrl-RS"/>
        </w:rPr>
        <w:t xml:space="preserve"> а који су предмет овог </w:t>
      </w:r>
      <w:proofErr w:type="gramStart"/>
      <w:r w:rsidR="00EE19F2" w:rsidRPr="00E334BA">
        <w:rPr>
          <w:rFonts w:ascii="Times New Roman" w:eastAsia="Times New Roman" w:hAnsi="Times New Roman" w:cs="Times New Roman"/>
          <w:lang w:val="sr-Cyrl-RS"/>
        </w:rPr>
        <w:t>конкурса</w:t>
      </w:r>
      <w:r w:rsidR="00747ECF" w:rsidRPr="00E334BA">
        <w:rPr>
          <w:rFonts w:ascii="Times New Roman" w:eastAsia="Times New Roman" w:hAnsi="Times New Roman" w:cs="Times New Roman"/>
          <w:lang w:val="sr-Cyrl-RS"/>
        </w:rPr>
        <w:t>(</w:t>
      </w:r>
      <w:proofErr w:type="gramEnd"/>
      <w:r w:rsidR="00747ECF" w:rsidRPr="00E334BA">
        <w:rPr>
          <w:rFonts w:ascii="Times New Roman" w:eastAsia="Times New Roman" w:hAnsi="Times New Roman" w:cs="Times New Roman"/>
          <w:lang w:val="sr-Cyrl-RS"/>
        </w:rPr>
        <w:t>параметри безбедности и квалитета хране) дефинисан</w:t>
      </w:r>
      <w:r w:rsidR="007D15DA" w:rsidRPr="00E334BA">
        <w:rPr>
          <w:rFonts w:ascii="Times New Roman" w:eastAsia="Times New Roman" w:hAnsi="Times New Roman" w:cs="Times New Roman"/>
          <w:lang w:val="en-US"/>
        </w:rPr>
        <w:t xml:space="preserve">e </w:t>
      </w:r>
      <w:proofErr w:type="spellStart"/>
      <w:r w:rsidR="007D15DA" w:rsidRPr="00E334BA">
        <w:rPr>
          <w:rFonts w:ascii="Times New Roman" w:eastAsia="Times New Roman" w:hAnsi="Times New Roman" w:cs="Times New Roman"/>
          <w:lang w:val="en-US"/>
        </w:rPr>
        <w:t>су</w:t>
      </w:r>
      <w:proofErr w:type="spellEnd"/>
      <w:r w:rsidR="00747ECF" w:rsidRPr="00E334BA">
        <w:rPr>
          <w:rFonts w:ascii="Times New Roman" w:eastAsia="Times New Roman" w:hAnsi="Times New Roman" w:cs="Times New Roman"/>
          <w:lang w:val="sr-Cyrl-RS"/>
        </w:rPr>
        <w:t xml:space="preserve"> </w:t>
      </w:r>
      <w:r w:rsidR="00C14869" w:rsidRPr="00E334BA">
        <w:rPr>
          <w:rFonts w:ascii="Times New Roman" w:eastAsia="Times New Roman" w:hAnsi="Times New Roman" w:cs="Times New Roman"/>
          <w:lang w:val="sr-Cyrl-RS"/>
        </w:rPr>
        <w:t>Законом о безбедности хране</w:t>
      </w:r>
      <w:r w:rsidR="00EE19F2" w:rsidRPr="00E334BA">
        <w:rPr>
          <w:rFonts w:ascii="Times New Roman" w:eastAsia="Times New Roman" w:hAnsi="Times New Roman" w:cs="Times New Roman"/>
          <w:lang w:val="sr-Cyrl-RS"/>
        </w:rPr>
        <w:t>,</w:t>
      </w:r>
      <w:r w:rsidR="00C14869" w:rsidRPr="00E334BA">
        <w:rPr>
          <w:rFonts w:ascii="Times New Roman" w:eastAsia="Times New Roman" w:hAnsi="Times New Roman" w:cs="Times New Roman"/>
          <w:lang w:val="sr-Cyrl-RS"/>
        </w:rPr>
        <w:t xml:space="preserve"> као и другим прописима који регулишу наведену материју</w:t>
      </w:r>
      <w:r w:rsidR="00747ECF" w:rsidRPr="00E334BA">
        <w:rPr>
          <w:rFonts w:ascii="Times New Roman" w:eastAsia="Times New Roman" w:hAnsi="Times New Roman" w:cs="Times New Roman"/>
          <w:lang w:val="sr-Cyrl-RS"/>
        </w:rPr>
        <w:t xml:space="preserve"> и према групама</w:t>
      </w:r>
      <w:r w:rsidR="00EE19F2" w:rsidRPr="00E334BA">
        <w:rPr>
          <w:rFonts w:ascii="Times New Roman" w:eastAsia="Times New Roman" w:hAnsi="Times New Roman" w:cs="Times New Roman"/>
          <w:lang w:val="sr-Cyrl-RS"/>
        </w:rPr>
        <w:t xml:space="preserve"> испитивања су:</w:t>
      </w:r>
    </w:p>
    <w:p w:rsidR="00EE19F2" w:rsidRPr="00FD71D8" w:rsidRDefault="00EE19F2" w:rsidP="00EE19F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Cyrl-RS"/>
        </w:rPr>
      </w:pPr>
      <w:r w:rsidRPr="00FD71D8">
        <w:rPr>
          <w:rFonts w:ascii="Times New Roman" w:eastAsia="Times New Roman" w:hAnsi="Times New Roman" w:cs="Times New Roman"/>
          <w:lang w:val="sr-Cyrl-RS"/>
        </w:rPr>
        <w:t>испитивање остатака пестицида, у складу са посебним прописима којима се уређују максимално дозвољене количине остатака у храни и храни за животиње</w:t>
      </w:r>
      <w:r w:rsidR="000E6568" w:rsidRPr="000E6568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RS"/>
        </w:rPr>
        <w:t>за које се утврђују максимално дозвољене количине остатака, методе узорковања и испитивања хране и хране за животиње</w:t>
      </w:r>
      <w:r w:rsidR="000E65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RS"/>
        </w:rPr>
        <w:t>ради утврђивања остатака средстава за заштиту биља у храни и храни за животиње;</w:t>
      </w:r>
    </w:p>
    <w:p w:rsidR="00EE19F2" w:rsidRPr="00FD71D8" w:rsidRDefault="00EE19F2" w:rsidP="00EE19F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Cyrl-RS"/>
        </w:rPr>
      </w:pPr>
      <w:r w:rsidRPr="00FD71D8">
        <w:rPr>
          <w:rFonts w:ascii="Times New Roman" w:eastAsia="Times New Roman" w:hAnsi="Times New Roman" w:cs="Times New Roman"/>
          <w:lang w:val="sr-Cyrl-RS"/>
        </w:rPr>
        <w:t>испитивање контаминената, у складу са посебним прописима којима се уређују максималне концентрације одређених контаминената у храни и храни за животиње;</w:t>
      </w:r>
    </w:p>
    <w:p w:rsidR="00EE19F2" w:rsidRPr="00FD71D8" w:rsidRDefault="00EE19F2" w:rsidP="00EE19F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Cyrl-RS"/>
        </w:rPr>
      </w:pPr>
      <w:r w:rsidRPr="00FD71D8">
        <w:rPr>
          <w:rFonts w:ascii="Times New Roman" w:eastAsia="Times New Roman" w:hAnsi="Times New Roman" w:cs="Times New Roman"/>
          <w:lang w:val="sr-Cyrl-RS"/>
        </w:rPr>
        <w:t>испитивање микробиолошких критеријума за храну и храну за животиње</w:t>
      </w:r>
      <w:r w:rsidR="000E65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RS"/>
        </w:rPr>
        <w:t>у складу са посебним прописима којим се уређују микробиолошки критеријуми за храну и храну за животиње;</w:t>
      </w:r>
    </w:p>
    <w:p w:rsidR="00EE19F2" w:rsidRPr="00FD71D8" w:rsidRDefault="00EE19F2" w:rsidP="00EE19F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sr-Cyrl-RS"/>
        </w:rPr>
      </w:pPr>
      <w:r w:rsidRPr="00FD71D8">
        <w:rPr>
          <w:rFonts w:ascii="Times New Roman" w:eastAsia="Times New Roman" w:hAnsi="Times New Roman" w:cs="Times New Roman"/>
          <w:lang w:val="sr-Cyrl-RS"/>
        </w:rPr>
        <w:t>испитивање параметара квалитета у складу са посебним прописима којима се уређује квалитет и други захтеви за храну и храну за животиње.</w:t>
      </w: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6445A" w:rsidRPr="00FD71D8" w:rsidRDefault="008C3D0F" w:rsidP="00E334BA">
      <w:pPr>
        <w:jc w:val="both"/>
        <w:rPr>
          <w:rFonts w:ascii="Times New Roman" w:eastAsia="Times New Roman" w:hAnsi="Times New Roman" w:cs="Times New Roman"/>
          <w:lang w:val="sr-Latn-RS"/>
        </w:rPr>
      </w:pPr>
      <w:r w:rsidRPr="00FD71D8">
        <w:rPr>
          <w:rFonts w:ascii="Times New Roman" w:hAnsi="Times New Roman" w:cs="Times New Roman"/>
          <w:color w:val="1F497D" w:themeColor="text2"/>
          <w:lang w:val="en-US"/>
        </w:rPr>
        <w:t xml:space="preserve">II       </w:t>
      </w:r>
      <w:r w:rsidRPr="00E334BA">
        <w:rPr>
          <w:rFonts w:ascii="Times New Roman" w:hAnsi="Times New Roman" w:cs="Times New Roman"/>
          <w:lang w:val="sr-Cyrl-RS"/>
        </w:rPr>
        <w:t>Поред групе производа који су предмет лабораторијског испитивања наведених у</w:t>
      </w:r>
      <w:r w:rsidR="000E6568" w:rsidRPr="00E334BA">
        <w:rPr>
          <w:rFonts w:ascii="Times New Roman" w:hAnsi="Times New Roman" w:cs="Times New Roman"/>
          <w:lang w:val="sr-Cyrl-RS"/>
        </w:rPr>
        <w:t xml:space="preserve"> </w:t>
      </w:r>
      <w:r w:rsidR="0026445A" w:rsidRPr="00E334BA">
        <w:rPr>
          <w:rFonts w:ascii="Times New Roman" w:hAnsi="Times New Roman" w:cs="Times New Roman"/>
          <w:lang w:val="sr-Cyrl-RS"/>
        </w:rPr>
        <w:t xml:space="preserve">тачки </w:t>
      </w:r>
      <w:r w:rsidR="0026445A" w:rsidRPr="00E334BA">
        <w:rPr>
          <w:rFonts w:ascii="Times New Roman" w:hAnsi="Times New Roman" w:cs="Times New Roman"/>
          <w:lang w:val="en-US"/>
        </w:rPr>
        <w:t xml:space="preserve">I </w:t>
      </w:r>
      <w:r w:rsidR="009F3154" w:rsidRPr="00E334BA">
        <w:rPr>
          <w:rFonts w:ascii="Times New Roman" w:hAnsi="Times New Roman" w:cs="Times New Roman"/>
          <w:lang w:val="sr-Cyrl-RS"/>
        </w:rPr>
        <w:t>, </w:t>
      </w:r>
      <w:r w:rsidR="0026445A" w:rsidRPr="00E334BA">
        <w:rPr>
          <w:rFonts w:ascii="Times New Roman" w:hAnsi="Times New Roman" w:cs="Times New Roman"/>
          <w:lang w:val="sr-Cyrl-RS"/>
        </w:rPr>
        <w:t>к</w:t>
      </w:r>
      <w:r w:rsidRPr="00E334BA">
        <w:rPr>
          <w:rFonts w:ascii="Times New Roman" w:hAnsi="Times New Roman" w:cs="Times New Roman"/>
          <w:lang w:val="sr-Cyrl-RS"/>
        </w:rPr>
        <w:t>онкурс се расписује и за послове лабораторијских испитивања, на основу посебних захтева Министарства</w:t>
      </w:r>
      <w:r w:rsidR="00BC6E6F" w:rsidRPr="00E334BA">
        <w:rPr>
          <w:rFonts w:ascii="Times New Roman" w:hAnsi="Times New Roman" w:cs="Times New Roman"/>
          <w:b/>
          <w:lang w:val="sr-Cyrl-RS"/>
        </w:rPr>
        <w:t xml:space="preserve">, </w:t>
      </w:r>
      <w:r w:rsidR="00BC6E6F" w:rsidRPr="00E334BA">
        <w:rPr>
          <w:rFonts w:ascii="Times New Roman" w:hAnsi="Times New Roman" w:cs="Times New Roman"/>
          <w:lang w:val="sr-Cyrl-RS"/>
        </w:rPr>
        <w:t>као и на основу указане потребе која је проистекла из нотификација добијених преко система брзог упозоравања везаних за ризике у области безбедности хране и хране за животиње  у земљама Европске уније</w:t>
      </w:r>
      <w:r w:rsidR="00BC6E6F" w:rsidRPr="00E334BA">
        <w:rPr>
          <w:rFonts w:ascii="Times New Roman" w:hAnsi="Times New Roman" w:cs="Times New Roman"/>
          <w:b/>
          <w:lang w:val="sr-Cyrl-RS"/>
        </w:rPr>
        <w:t xml:space="preserve">  (</w:t>
      </w:r>
      <w:r w:rsidR="00BC6E6F" w:rsidRPr="00E334BA">
        <w:rPr>
          <w:rFonts w:ascii="Times New Roman" w:hAnsi="Times New Roman" w:cs="Times New Roman"/>
          <w:lang w:val="sr-Latn-BA"/>
        </w:rPr>
        <w:t>RASFF, INFOSAN</w:t>
      </w:r>
      <w:r w:rsidR="00BC6E6F" w:rsidRPr="00E334BA">
        <w:rPr>
          <w:rFonts w:ascii="Times New Roman" w:hAnsi="Times New Roman" w:cs="Times New Roman"/>
          <w:lang w:val="sr-Cyrl-RS"/>
        </w:rPr>
        <w:t xml:space="preserve"> и др.)</w:t>
      </w:r>
      <w:r w:rsidR="00BC6E6F" w:rsidRPr="00E334BA">
        <w:rPr>
          <w:rFonts w:ascii="Times New Roman" w:hAnsi="Times New Roman" w:cs="Times New Roman"/>
          <w:lang w:val="sr-Latn-BA"/>
        </w:rPr>
        <w:t xml:space="preserve"> </w:t>
      </w:r>
      <w:r w:rsidR="00BC6E6F" w:rsidRPr="00E334BA">
        <w:rPr>
          <w:rFonts w:ascii="Times New Roman" w:hAnsi="Times New Roman" w:cs="Times New Roman"/>
          <w:lang w:val="sr-Cyrl-RS"/>
        </w:rPr>
        <w:t>или нотификацијама добијеним од стране држава коју су ван наведених мрежа</w:t>
      </w:r>
      <w:r w:rsidRPr="00E334BA">
        <w:rPr>
          <w:rFonts w:ascii="Times New Roman" w:hAnsi="Times New Roman" w:cs="Times New Roman"/>
          <w:lang w:val="sr-Cyrl-RS"/>
        </w:rPr>
        <w:t xml:space="preserve">, </w:t>
      </w:r>
      <w:r w:rsidR="009F3154" w:rsidRPr="00E334BA">
        <w:rPr>
          <w:rFonts w:ascii="Times New Roman" w:hAnsi="Times New Roman" w:cs="Times New Roman"/>
          <w:lang w:val="sr-Cyrl-RS"/>
        </w:rPr>
        <w:t>као и у</w:t>
      </w:r>
      <w:r w:rsidRPr="00E334BA">
        <w:rPr>
          <w:rFonts w:ascii="Times New Roman" w:hAnsi="Times New Roman" w:cs="Times New Roman"/>
          <w:lang w:val="sr-Cyrl-RS"/>
        </w:rPr>
        <w:t xml:space="preserve"> складу са  годишњим планом мониторинга, годишњим планом службених  контрола, препорукама релевантних међународних организацијама из области безбедности хране</w:t>
      </w:r>
      <w:r w:rsidR="009F3154" w:rsidRPr="00E334BA">
        <w:rPr>
          <w:rFonts w:ascii="Times New Roman" w:hAnsi="Times New Roman" w:cs="Times New Roman"/>
          <w:lang w:val="sr-Cyrl-RS"/>
        </w:rPr>
        <w:t xml:space="preserve"> </w:t>
      </w:r>
      <w:r w:rsidRPr="00E334BA">
        <w:rPr>
          <w:rFonts w:ascii="Times New Roman" w:hAnsi="Times New Roman" w:cs="Times New Roman"/>
          <w:lang w:val="sr-Cyrl-RS"/>
        </w:rPr>
        <w:t xml:space="preserve">при чему цена лабораторијских испитивања према </w:t>
      </w:r>
      <w:r w:rsidR="00C14869" w:rsidRPr="00E334BA">
        <w:rPr>
          <w:rFonts w:ascii="Times New Roman" w:hAnsi="Times New Roman" w:cs="Times New Roman"/>
          <w:lang w:val="sr-Cyrl-RS"/>
        </w:rPr>
        <w:t>тим</w:t>
      </w:r>
      <w:r w:rsidRPr="00E334BA">
        <w:rPr>
          <w:rFonts w:ascii="Times New Roman" w:hAnsi="Times New Roman" w:cs="Times New Roman"/>
          <w:lang w:val="sr-Cyrl-RS"/>
        </w:rPr>
        <w:t xml:space="preserve"> захтевима не сме бити већа од </w:t>
      </w:r>
      <w:r w:rsidR="00C14869" w:rsidRPr="00E334BA">
        <w:rPr>
          <w:rFonts w:ascii="Times New Roman" w:hAnsi="Times New Roman" w:cs="Times New Roman"/>
          <w:lang w:val="sr-Cyrl-RS"/>
        </w:rPr>
        <w:t xml:space="preserve">максималних износа </w:t>
      </w:r>
      <w:r w:rsidRPr="00E334BA">
        <w:rPr>
          <w:rFonts w:ascii="Times New Roman" w:hAnsi="Times New Roman" w:cs="Times New Roman"/>
          <w:lang w:val="sr-Cyrl-RS"/>
        </w:rPr>
        <w:t>такси утврђених Законом о републичким административним таксама за групе производа који се испитују</w:t>
      </w:r>
      <w:r w:rsidR="00C14869" w:rsidRPr="00E334BA">
        <w:rPr>
          <w:rFonts w:ascii="Times New Roman" w:hAnsi="Times New Roman" w:cs="Times New Roman"/>
          <w:lang w:val="sr-Cyrl-RS"/>
        </w:rPr>
        <w:t xml:space="preserve">. </w:t>
      </w: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D71D8">
        <w:rPr>
          <w:rFonts w:ascii="Times New Roman" w:eastAsia="Times New Roman" w:hAnsi="Times New Roman" w:cs="Times New Roman"/>
          <w:lang w:val="sr-Latn-RS"/>
        </w:rPr>
        <w:t>Право учешћа на овом конкурсу имају све заинтересоване акредитоване лабораторије којe  доставе следећу документацију</w:t>
      </w:r>
      <w:r w:rsidRPr="00FD71D8">
        <w:rPr>
          <w:rFonts w:ascii="Times New Roman" w:eastAsia="Times New Roman" w:hAnsi="Times New Roman" w:cs="Times New Roman"/>
          <w:lang w:val="sr-Cyrl-RS"/>
        </w:rPr>
        <w:t>:</w:t>
      </w:r>
    </w:p>
    <w:p w:rsidR="00EE19F2" w:rsidRPr="00FD71D8" w:rsidRDefault="00EE19F2" w:rsidP="003D419C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lastRenderedPageBreak/>
        <w:t xml:space="preserve">Пријаву на конкурс која се подноси на Обрасцу 1 који се заједно са целокупном документацијом може преузети са сајта </w:t>
      </w:r>
      <w:r w:rsidRPr="00FD71D8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>Министарства</w:t>
      </w:r>
      <w:r w:rsidRPr="00FD71D8">
        <w:rPr>
          <w:rFonts w:ascii="Times New Roman" w:eastAsia="Times New Roman" w:hAnsi="Times New Roman" w:cs="Times New Roman"/>
          <w:color w:val="00B050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>(</w:t>
      </w:r>
      <w:r w:rsidR="00436293">
        <w:fldChar w:fldCharType="begin"/>
      </w:r>
      <w:r w:rsidR="00436293">
        <w:instrText xml:space="preserve"> HYPERLINK "http://www.minpolj.gov.rs" </w:instrText>
      </w:r>
      <w:r w:rsidR="00436293">
        <w:fldChar w:fldCharType="separate"/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en-US"/>
        </w:rPr>
        <w:t>www</w:t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ru-RU"/>
        </w:rPr>
        <w:t>.</w:t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en-US"/>
        </w:rPr>
        <w:t>minpolj</w:t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ru-RU"/>
        </w:rPr>
        <w:t>.</w:t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en-US"/>
        </w:rPr>
        <w:t>gov</w:t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ru-RU"/>
        </w:rPr>
        <w:t>.</w:t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en-US"/>
        </w:rPr>
        <w:t>rs</w:t>
      </w:r>
      <w:r w:rsidR="00436293"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  <w:r w:rsidRPr="00FD71D8">
        <w:rPr>
          <w:rFonts w:ascii="Times New Roman" w:eastAsia="Times New Roman" w:hAnsi="Times New Roman" w:cs="Times New Roman"/>
          <w:lang w:val="ru-RU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BA"/>
        </w:rPr>
        <w:t>)</w:t>
      </w:r>
      <w:r w:rsidRPr="00FD71D8">
        <w:rPr>
          <w:rFonts w:ascii="Times New Roman" w:eastAsia="Times New Roman" w:hAnsi="Times New Roman" w:cs="Times New Roman"/>
          <w:color w:val="00B050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26445A">
        <w:rPr>
          <w:rFonts w:ascii="Times New Roman" w:eastAsia="Times New Roman" w:hAnsi="Times New Roman" w:cs="Times New Roman"/>
          <w:lang w:val="sr-Cyrl-CS"/>
        </w:rPr>
        <w:t xml:space="preserve">сајта </w:t>
      </w:r>
      <w:r w:rsidRPr="00FD71D8">
        <w:rPr>
          <w:rFonts w:ascii="Times New Roman" w:eastAsia="Times New Roman" w:hAnsi="Times New Roman" w:cs="Times New Roman"/>
          <w:lang w:val="sr-Cyrl-CS"/>
        </w:rPr>
        <w:t>Управе за заштиту биља (</w:t>
      </w:r>
      <w:r w:rsidR="00436293">
        <w:fldChar w:fldCharType="begin"/>
      </w:r>
      <w:r w:rsidR="00436293">
        <w:instrText xml:space="preserve"> HYPERLINK "http://www.uzb.minpolj.gov.rs" </w:instrText>
      </w:r>
      <w:r w:rsidR="00436293">
        <w:fldChar w:fldCharType="separate"/>
      </w:r>
      <w:r w:rsidRPr="00FD71D8">
        <w:rPr>
          <w:rFonts w:ascii="Times New Roman" w:eastAsia="Times New Roman" w:hAnsi="Times New Roman" w:cs="Times New Roman"/>
          <w:color w:val="0000FF"/>
          <w:u w:val="single"/>
          <w:lang w:val="sr-Cyrl-CS"/>
        </w:rPr>
        <w:t>www.uzb.minpolj.gov.rs</w:t>
      </w:r>
      <w:r w:rsidR="00436293">
        <w:rPr>
          <w:rFonts w:ascii="Times New Roman" w:eastAsia="Times New Roman" w:hAnsi="Times New Roman" w:cs="Times New Roman"/>
          <w:color w:val="0000FF"/>
          <w:u w:val="single"/>
          <w:lang w:val="sr-Cyrl-CS"/>
        </w:rPr>
        <w:fldChar w:fldCharType="end"/>
      </w:r>
      <w:r w:rsidRPr="00FD71D8">
        <w:rPr>
          <w:rFonts w:ascii="Times New Roman" w:eastAsia="Times New Roman" w:hAnsi="Times New Roman" w:cs="Times New Roman"/>
          <w:lang w:val="sr-Cyrl-CS"/>
        </w:rPr>
        <w:t>).</w:t>
      </w:r>
    </w:p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 xml:space="preserve">Пријава садржи основне податке о правном лицу, што подразумева пун назив и потпуну адресу, матични број, порески идентификациони број, број рачуна и назив банке, име лица овлашћеног за заступање, име одговорног лица (лице које потписује извештај о испитивању, односно лице које је одговорно за издавање извештаја) које ће обављати одређене послове који </w:t>
      </w:r>
      <w:r w:rsidR="0026445A">
        <w:rPr>
          <w:rFonts w:ascii="Times New Roman" w:eastAsia="Times New Roman" w:hAnsi="Times New Roman" w:cs="Times New Roman"/>
          <w:lang w:val="sr-Cyrl-CS"/>
        </w:rPr>
        <w:t>ће бити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предмет уговора у складу са чланом 21. Закона о безбедности хране, као и да јасно наведу</w:t>
      </w:r>
      <w:r w:rsidR="00442C2C">
        <w:rPr>
          <w:rFonts w:ascii="Times New Roman" w:eastAsia="Times New Roman" w:hAnsi="Times New Roman" w:cs="Times New Roman"/>
          <w:lang w:val="sr-Cyrl-CS"/>
        </w:rPr>
        <w:t xml:space="preserve"> у оквиру тачке </w:t>
      </w:r>
      <w:r w:rsidR="00442C2C">
        <w:rPr>
          <w:rFonts w:ascii="Times New Roman" w:eastAsia="Times New Roman" w:hAnsi="Times New Roman" w:cs="Times New Roman"/>
          <w:lang w:val="en-US"/>
        </w:rPr>
        <w:t xml:space="preserve">I </w:t>
      </w:r>
      <w:r w:rsidR="00442C2C">
        <w:rPr>
          <w:rFonts w:ascii="Times New Roman" w:eastAsia="Times New Roman" w:hAnsi="Times New Roman" w:cs="Times New Roman"/>
          <w:lang w:val="sr-Cyrl-RS"/>
        </w:rPr>
        <w:t xml:space="preserve">а на </w:t>
      </w:r>
      <w:r w:rsidR="00442C2C">
        <w:rPr>
          <w:rFonts w:ascii="Times New Roman" w:eastAsia="Times New Roman" w:hAnsi="Times New Roman" w:cs="Times New Roman"/>
          <w:lang w:val="sr-Cyrl-CS"/>
        </w:rPr>
        <w:t>обрас</w:t>
      </w:r>
      <w:r w:rsidR="003D419C" w:rsidRPr="00442C2C">
        <w:rPr>
          <w:rFonts w:ascii="Times New Roman" w:eastAsia="Times New Roman" w:hAnsi="Times New Roman" w:cs="Times New Roman"/>
          <w:lang w:val="sr-Cyrl-CS"/>
        </w:rPr>
        <w:t>ц</w:t>
      </w:r>
      <w:r w:rsidR="00442C2C" w:rsidRPr="00442C2C">
        <w:rPr>
          <w:rFonts w:ascii="Times New Roman" w:eastAsia="Times New Roman" w:hAnsi="Times New Roman" w:cs="Times New Roman"/>
          <w:lang w:val="sr-Cyrl-CS"/>
        </w:rPr>
        <w:t>у</w:t>
      </w:r>
      <w:r w:rsidR="003D419C" w:rsidRPr="00442C2C">
        <w:rPr>
          <w:rFonts w:ascii="Times New Roman" w:eastAsia="Times New Roman" w:hAnsi="Times New Roman" w:cs="Times New Roman"/>
          <w:lang w:val="sr-Cyrl-CS"/>
        </w:rPr>
        <w:t xml:space="preserve"> 2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за које групе послова</w:t>
      </w:r>
      <w:r w:rsidR="003D419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(ближе означено у тачкама 1</w:t>
      </w:r>
      <w:r w:rsidR="00442C2C">
        <w:rPr>
          <w:rFonts w:ascii="Times New Roman" w:eastAsia="Times New Roman" w:hAnsi="Times New Roman" w:cs="Times New Roman"/>
          <w:lang w:val="sr-Cyrl-CS"/>
        </w:rPr>
        <w:t>до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4) </w:t>
      </w:r>
      <w:r w:rsidR="0053494C" w:rsidRPr="00FD71D8">
        <w:rPr>
          <w:rFonts w:ascii="Times New Roman" w:eastAsia="Times New Roman" w:hAnsi="Times New Roman" w:cs="Times New Roman"/>
          <w:lang w:val="sr-Cyrl-RS"/>
        </w:rPr>
        <w:t>и коју групу производа (ближе означено у прилогу 1 – тачке 1</w:t>
      </w:r>
      <w:r w:rsidR="00442C2C">
        <w:rPr>
          <w:rFonts w:ascii="Times New Roman" w:eastAsia="Times New Roman" w:hAnsi="Times New Roman" w:cs="Times New Roman"/>
          <w:lang w:val="sr-Cyrl-RS"/>
        </w:rPr>
        <w:t>до</w:t>
      </w:r>
      <w:r w:rsidR="0053494C" w:rsidRPr="00FD71D8">
        <w:rPr>
          <w:rFonts w:ascii="Times New Roman" w:eastAsia="Times New Roman" w:hAnsi="Times New Roman" w:cs="Times New Roman"/>
          <w:lang w:val="sr-Cyrl-RS"/>
        </w:rPr>
        <w:t>10)</w:t>
      </w:r>
      <w:r w:rsidR="00C14869" w:rsidRPr="00C14869">
        <w:rPr>
          <w:rFonts w:ascii="Times New Roman" w:eastAsia="Times New Roman" w:hAnsi="Times New Roman" w:cs="Times New Roman"/>
          <w:color w:val="FF0000"/>
          <w:lang w:val="sr-Cyrl-RS"/>
        </w:rPr>
        <w:t xml:space="preserve">, </w:t>
      </w:r>
      <w:r w:rsidR="00C14869" w:rsidRPr="00E334BA">
        <w:rPr>
          <w:rFonts w:ascii="Times New Roman" w:eastAsia="Times New Roman" w:hAnsi="Times New Roman" w:cs="Times New Roman"/>
          <w:lang w:val="sr-Cyrl-RS"/>
        </w:rPr>
        <w:t xml:space="preserve">као и у оквиру тачке </w:t>
      </w:r>
      <w:r w:rsidR="00C14869" w:rsidRPr="00E334BA">
        <w:rPr>
          <w:rFonts w:ascii="Times New Roman" w:eastAsia="Times New Roman" w:hAnsi="Times New Roman" w:cs="Times New Roman"/>
          <w:lang w:val="sr-Latn-RS"/>
        </w:rPr>
        <w:t>II</w:t>
      </w:r>
      <w:r w:rsidR="0053494C" w:rsidRPr="00E334BA">
        <w:rPr>
          <w:rFonts w:ascii="Times New Roman" w:eastAsia="Times New Roman" w:hAnsi="Times New Roman" w:cs="Times New Roman"/>
          <w:lang w:val="sr-Cyrl-RS"/>
        </w:rPr>
        <w:t xml:space="preserve"> </w:t>
      </w:r>
      <w:r w:rsidR="00442C2C">
        <w:rPr>
          <w:rFonts w:ascii="Times New Roman" w:eastAsia="Times New Roman" w:hAnsi="Times New Roman" w:cs="Times New Roman"/>
          <w:lang w:val="sr-Cyrl-RS"/>
        </w:rPr>
        <w:t xml:space="preserve">а на обрасцу 3 </w:t>
      </w:r>
      <w:r w:rsidRPr="00FD71D8">
        <w:rPr>
          <w:rFonts w:ascii="Times New Roman" w:eastAsia="Times New Roman" w:hAnsi="Times New Roman" w:cs="Times New Roman"/>
          <w:lang w:val="sr-Cyrl-CS"/>
        </w:rPr>
        <w:t>достављају пријаву.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RS"/>
        </w:rPr>
        <w:t>Докази уз пријаву се достављају у обичним копијама.</w:t>
      </w:r>
    </w:p>
    <w:p w:rsidR="00EE19F2" w:rsidRPr="00FD71D8" w:rsidRDefault="00EE19F2" w:rsidP="00EE19F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>Доказ о акредитацији у складу са стандардом SRPS ISO/IEC 17025 – „Општи захтеви за компетентност лабораторија за испитивање и лабораторија за еталонирање”  - Сертификат о акредитацији којим се потврђује усаглашеност са наведеним стандардом;</w:t>
      </w:r>
    </w:p>
    <w:p w:rsidR="00EE19F2" w:rsidRPr="00FD71D8" w:rsidRDefault="00EE19F2" w:rsidP="00EE19F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 xml:space="preserve">Извод из регистра привредних субјеката Агенције за привредне регистре (без обзира на датум издавања извода); </w:t>
      </w:r>
    </w:p>
    <w:p w:rsidR="00EE19F2" w:rsidRPr="00FD71D8" w:rsidRDefault="00EE19F2" w:rsidP="0053494C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FD71D8">
        <w:rPr>
          <w:rFonts w:ascii="Times New Roman" w:eastAsia="Times New Roman" w:hAnsi="Times New Roman" w:cs="Times New Roman"/>
          <w:i/>
          <w:lang w:val="sr-Cyrl-CS"/>
        </w:rPr>
        <w:t xml:space="preserve">- Уколико подносилац пријаве не достави овај документ, Комисија ће извршити увид у регистар привредних субјеката Агенције за привредне регистре, с обзиром да је овај документ јавно доступан на интернет страници Агенције за привредне регистре </w:t>
      </w:r>
      <w:r w:rsidR="00436293">
        <w:fldChar w:fldCharType="begin"/>
      </w:r>
      <w:r w:rsidR="00436293">
        <w:instrText xml:space="preserve"> HYPERLINK "https://www.apr.gov.rs/" </w:instrText>
      </w:r>
      <w:r w:rsidR="00436293">
        <w:fldChar w:fldCharType="separate"/>
      </w:r>
      <w:r w:rsidRPr="00FD71D8">
        <w:rPr>
          <w:rFonts w:ascii="Times New Roman" w:eastAsia="Times New Roman" w:hAnsi="Times New Roman" w:cs="Times New Roman"/>
          <w:i/>
          <w:color w:val="0000FF"/>
          <w:u w:val="single"/>
          <w:lang w:val="sr-Cyrl-CS"/>
        </w:rPr>
        <w:t>https://www.apr.gov.rs/</w:t>
      </w:r>
      <w:r w:rsidR="00436293">
        <w:rPr>
          <w:rFonts w:ascii="Times New Roman" w:eastAsia="Times New Roman" w:hAnsi="Times New Roman" w:cs="Times New Roman"/>
          <w:i/>
          <w:color w:val="0000FF"/>
          <w:u w:val="single"/>
          <w:lang w:val="sr-Cyrl-CS"/>
        </w:rPr>
        <w:fldChar w:fldCharType="end"/>
      </w:r>
    </w:p>
    <w:p w:rsidR="00EE19F2" w:rsidRPr="00FD71D8" w:rsidRDefault="00EE19F2" w:rsidP="00EE19F2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>Доказ да је подносилац пријаве измирио доспеле порезе и друге јавне дажбине у складу са прописима Републике Србије што доказује достављањем следећих потврда/уверења:</w:t>
      </w:r>
    </w:p>
    <w:p w:rsidR="00EE19F2" w:rsidRPr="00FD71D8" w:rsidRDefault="00EE19F2" w:rsidP="00EE19F2">
      <w:pPr>
        <w:tabs>
          <w:tab w:val="left" w:pos="720"/>
        </w:tabs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FD71D8">
        <w:rPr>
          <w:rFonts w:ascii="Times New Roman" w:eastAsia="Times New Roman" w:hAnsi="Times New Roman" w:cs="Times New Roman"/>
          <w:lang w:val="ru-RU"/>
        </w:rPr>
        <w:tab/>
        <w:t>1. потврда (уверење) Пореске управе Министарства финансија Републике Србије за измирене доспеле обавезе које администрира ова управа</w:t>
      </w:r>
      <w:r w:rsidRPr="00FD71D8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lang w:val="ru-RU"/>
        </w:rPr>
        <w:t>и</w:t>
      </w:r>
      <w:r w:rsidRPr="00FD71D8">
        <w:rPr>
          <w:rFonts w:ascii="Times New Roman" w:eastAsia="Times New Roman" w:hAnsi="Times New Roman" w:cs="Times New Roman"/>
          <w:i/>
          <w:lang w:val="ru-RU"/>
        </w:rPr>
        <w:t xml:space="preserve"> </w:t>
      </w:r>
    </w:p>
    <w:p w:rsidR="00EE19F2" w:rsidRPr="00FD71D8" w:rsidRDefault="00EE19F2" w:rsidP="00EE19F2">
      <w:pPr>
        <w:tabs>
          <w:tab w:val="left" w:pos="720"/>
        </w:tabs>
        <w:spacing w:before="60"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ab/>
      </w:r>
      <w:r w:rsidRPr="00FD71D8">
        <w:rPr>
          <w:rFonts w:ascii="Times New Roman" w:eastAsia="Times New Roman" w:hAnsi="Times New Roman" w:cs="Times New Roman"/>
          <w:lang w:val="ru-RU"/>
        </w:rPr>
        <w:t xml:space="preserve">2.  </w:t>
      </w:r>
      <w:r w:rsidRPr="00FD71D8">
        <w:rPr>
          <w:rFonts w:ascii="Times New Roman" w:eastAsia="Times New Roman" w:hAnsi="Times New Roman" w:cs="Times New Roman"/>
          <w:lang w:val="sr-Cyrl-RS"/>
        </w:rPr>
        <w:t>п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отврда (уверење) надлежне управе локалне самоуправе за измирене доспеле обавезе по основу изворних локалних јавних прихода </w:t>
      </w:r>
    </w:p>
    <w:p w:rsidR="00EE19F2" w:rsidRPr="00FD71D8" w:rsidRDefault="00EE19F2" w:rsidP="0053494C">
      <w:pPr>
        <w:spacing w:before="60" w:after="0" w:line="240" w:lineRule="auto"/>
        <w:ind w:left="90" w:hanging="709"/>
        <w:jc w:val="both"/>
        <w:rPr>
          <w:rFonts w:ascii="Times New Roman" w:eastAsia="Times New Roman" w:hAnsi="Times New Roman" w:cs="Times New Roman"/>
          <w:i/>
          <w:lang w:val="sr-Latn-R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ab/>
      </w:r>
      <w:r w:rsidRPr="00FD71D8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FD71D8">
        <w:rPr>
          <w:rFonts w:ascii="Times New Roman" w:eastAsia="Times New Roman" w:hAnsi="Times New Roman" w:cs="Times New Roman"/>
          <w:i/>
          <w:lang w:val="sr-Cyrl-RS"/>
        </w:rPr>
        <w:t>- О</w:t>
      </w:r>
      <w:r w:rsidRPr="00FD71D8">
        <w:rPr>
          <w:rFonts w:ascii="Times New Roman" w:eastAsia="Times New Roman" w:hAnsi="Times New Roman" w:cs="Times New Roman"/>
          <w:i/>
          <w:lang w:val="ru-RU"/>
        </w:rPr>
        <w:t xml:space="preserve">ве потврде по датуму издавања не смеју бити старије од два месеца </w:t>
      </w:r>
      <w:r w:rsidRPr="00FD71D8">
        <w:rPr>
          <w:rFonts w:ascii="Times New Roman" w:eastAsia="Times New Roman" w:hAnsi="Times New Roman" w:cs="Times New Roman"/>
          <w:i/>
          <w:lang w:val="sr-Cyrl-RS"/>
        </w:rPr>
        <w:t>пре</w:t>
      </w:r>
      <w:r w:rsidRPr="00FD71D8">
        <w:rPr>
          <w:rFonts w:ascii="Times New Roman" w:eastAsia="Times New Roman" w:hAnsi="Times New Roman" w:cs="Times New Roman"/>
          <w:i/>
          <w:lang w:val="ru-RU"/>
        </w:rPr>
        <w:t xml:space="preserve"> дана објављивања конкурса</w:t>
      </w:r>
      <w:r w:rsidRPr="00FD71D8">
        <w:rPr>
          <w:rFonts w:ascii="Times New Roman" w:eastAsia="Times New Roman" w:hAnsi="Times New Roman" w:cs="Times New Roman"/>
          <w:i/>
          <w:lang w:val="sr-Cyrl-RS"/>
        </w:rPr>
        <w:t xml:space="preserve"> у Службеном гласнику.</w:t>
      </w:r>
    </w:p>
    <w:p w:rsidR="00EE19F2" w:rsidRPr="00FD71D8" w:rsidRDefault="00EE19F2" w:rsidP="00EE19F2">
      <w:pPr>
        <w:ind w:left="810" w:hanging="90"/>
        <w:jc w:val="both"/>
        <w:rPr>
          <w:rFonts w:ascii="Times New Roman" w:hAnsi="Times New Roman" w:cs="Times New Roman"/>
          <w:lang w:val="sr-Cyrl-RS"/>
        </w:rPr>
      </w:pPr>
      <w:r w:rsidRPr="00FD71D8">
        <w:rPr>
          <w:rFonts w:ascii="Times New Roman" w:hAnsi="Times New Roman" w:cs="Times New Roman"/>
          <w:lang w:val="sr-Cyrl-RS"/>
        </w:rPr>
        <w:t xml:space="preserve">        5</w:t>
      </w:r>
      <w:r w:rsidRPr="00FD71D8">
        <w:rPr>
          <w:rFonts w:ascii="Times New Roman" w:hAnsi="Times New Roman" w:cs="Times New Roman"/>
          <w:lang w:val="ru-RU"/>
        </w:rPr>
        <w:t>.</w:t>
      </w:r>
      <w:r w:rsidRPr="00FD71D8">
        <w:rPr>
          <w:rFonts w:ascii="Times New Roman" w:hAnsi="Times New Roman" w:cs="Times New Roman"/>
          <w:lang w:val="sr-Cyrl-RS"/>
        </w:rPr>
        <w:t xml:space="preserve"> Доказ о испуњености услова у погледу резултата и благовремености у досадашњем обављању послова лабораторијских испитивања, у последње 3 (три) године, а у складу са акредитацијом – потврду (у оригиналу) </w:t>
      </w:r>
      <w:r w:rsidR="006228DA" w:rsidRPr="00FD71D8">
        <w:rPr>
          <w:rFonts w:ascii="Times New Roman" w:hAnsi="Times New Roman" w:cs="Times New Roman"/>
          <w:lang w:val="sr-Cyrl-RS"/>
        </w:rPr>
        <w:t xml:space="preserve"> минимум 3 (три) </w:t>
      </w:r>
      <w:r w:rsidRPr="00FD71D8">
        <w:rPr>
          <w:rFonts w:ascii="Times New Roman" w:hAnsi="Times New Roman" w:cs="Times New Roman"/>
          <w:lang w:val="sr-Cyrl-RS"/>
        </w:rPr>
        <w:t>субјеката са којима су лабораторије имале пословну сарадњу, којима се исказује тачност и благовременост у вршењу послова лабораторијских испитивања (текст потврде у прилогу</w:t>
      </w:r>
      <w:r w:rsidR="003D419C">
        <w:rPr>
          <w:rFonts w:ascii="Times New Roman" w:hAnsi="Times New Roman" w:cs="Times New Roman"/>
          <w:lang w:val="sr-Cyrl-RS"/>
        </w:rPr>
        <w:t xml:space="preserve"> – </w:t>
      </w:r>
      <w:r w:rsidR="003D419C" w:rsidRPr="00F932BB">
        <w:rPr>
          <w:rFonts w:ascii="Times New Roman" w:hAnsi="Times New Roman" w:cs="Times New Roman"/>
          <w:lang w:val="sr-Cyrl-RS"/>
        </w:rPr>
        <w:t xml:space="preserve">образац </w:t>
      </w:r>
      <w:r w:rsidR="00442C2C" w:rsidRPr="00F932BB">
        <w:rPr>
          <w:rFonts w:ascii="Times New Roman" w:hAnsi="Times New Roman" w:cs="Times New Roman"/>
          <w:lang w:val="sr-Cyrl-RS"/>
        </w:rPr>
        <w:t>4</w:t>
      </w:r>
      <w:r w:rsidRPr="00F932BB">
        <w:rPr>
          <w:rFonts w:ascii="Times New Roman" w:hAnsi="Times New Roman" w:cs="Times New Roman"/>
          <w:lang w:val="sr-Cyrl-RS"/>
        </w:rPr>
        <w:t>).</w:t>
      </w:r>
    </w:p>
    <w:p w:rsidR="00EE19F2" w:rsidRPr="00E334BA" w:rsidRDefault="00EE19F2" w:rsidP="00EE19F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FD71D8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FD71D8">
        <w:rPr>
          <w:rFonts w:ascii="Times New Roman" w:eastAsia="Times New Roman" w:hAnsi="Times New Roman" w:cs="Times New Roman"/>
          <w:lang w:val="sr-Latn-RS"/>
        </w:rPr>
        <w:tab/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       </w:t>
      </w:r>
      <w:r w:rsidRPr="00E334BA">
        <w:rPr>
          <w:rFonts w:ascii="Times New Roman" w:eastAsia="Times New Roman" w:hAnsi="Times New Roman" w:cs="Times New Roman"/>
          <w:lang w:val="sr-Latn-RS"/>
        </w:rPr>
        <w:t>6</w:t>
      </w:r>
      <w:r w:rsidRPr="00E334BA">
        <w:rPr>
          <w:rFonts w:ascii="Times New Roman" w:eastAsia="Times New Roman" w:hAnsi="Times New Roman" w:cs="Times New Roman"/>
          <w:lang w:val="sr-Cyrl-CS"/>
        </w:rPr>
        <w:t>.</w:t>
      </w:r>
      <w:r w:rsidRPr="00E334BA">
        <w:rPr>
          <w:rFonts w:ascii="Times New Roman" w:eastAsia="Times New Roman" w:hAnsi="Times New Roman" w:cs="Times New Roman"/>
          <w:lang w:val="en-US"/>
        </w:rPr>
        <w:t xml:space="preserve"> 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1)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Пoтврдa</w:t>
      </w:r>
      <w:proofErr w:type="spellEnd"/>
      <w:r w:rsidRPr="00E334BA">
        <w:rPr>
          <w:rFonts w:ascii="Times New Roman" w:eastAsia="Times New Roman" w:hAnsi="Times New Roman" w:cs="Times New Roman"/>
          <w:lang w:val="sr-Cyrl-RS" w:eastAsia="en-GB"/>
        </w:rPr>
        <w:t>/уверење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нaдлeжнoг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Oснoвнoг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судa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чиjeм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пoдручjу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нaлaзи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сeдишт</w:t>
      </w:r>
      <w:proofErr w:type="gramStart"/>
      <w:r w:rsidRPr="00E334BA">
        <w:rPr>
          <w:rFonts w:ascii="Times New Roman" w:eastAsia="Times New Roman" w:hAnsi="Times New Roman" w:cs="Times New Roman"/>
          <w:lang w:eastAsia="en-GB"/>
        </w:rPr>
        <w:t>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</w:t>
      </w:r>
      <w:proofErr w:type="gramEnd"/>
      <w:r w:rsidRPr="00E334BA">
        <w:rPr>
          <w:rFonts w:ascii="Times New Roman" w:eastAsia="Times New Roman" w:hAnsi="Times New Roman" w:cs="Times New Roman"/>
          <w:lang w:eastAsia="en-GB"/>
        </w:rPr>
        <w:t>aвнoг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лицa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кojим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пoтврђуje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334BA">
        <w:rPr>
          <w:rFonts w:ascii="Times New Roman" w:eastAsia="Times New Roman" w:hAnsi="Times New Roman" w:cs="Times New Roman"/>
          <w:lang w:val="sr-Cyrl-RS" w:eastAsia="en-GB"/>
        </w:rPr>
        <w:t>исто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пeриoду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oд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прeтхoдних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пeт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гoдинa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334BA">
        <w:rPr>
          <w:rFonts w:ascii="Times New Roman" w:eastAsia="Times New Roman" w:hAnsi="Times New Roman" w:cs="Times New Roman"/>
          <w:lang w:val="sr-Cyrl-RS" w:eastAsia="en-GB"/>
        </w:rPr>
        <w:t>пре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дaнa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истeкa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рoкa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пoднoшeњe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приjaвa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ниje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прaвнoснaжнo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oсуђeн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пoрeскe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утaje</w:t>
      </w:r>
      <w:proofErr w:type="spellEnd"/>
      <w:r w:rsidRPr="00E334BA">
        <w:rPr>
          <w:rFonts w:ascii="Times New Roman" w:eastAsia="Times New Roman" w:hAnsi="Times New Roman" w:cs="Times New Roman"/>
          <w:lang w:val="sr-Cyrl-RS" w:eastAsia="en-GB"/>
        </w:rPr>
        <w:t>,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прeвaрe</w:t>
      </w:r>
      <w:proofErr w:type="spellEnd"/>
      <w:r w:rsidRPr="00E334BA">
        <w:rPr>
          <w:rFonts w:ascii="Times New Roman" w:eastAsia="Times New Roman" w:hAnsi="Times New Roman" w:cs="Times New Roman"/>
          <w:lang w:val="sr-Cyrl-RS" w:eastAsia="en-GB"/>
        </w:rPr>
        <w:t>,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злoупoтрeбe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службeнoг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пoлoжaja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334BA">
        <w:rPr>
          <w:rFonts w:ascii="Times New Roman" w:eastAsia="Times New Roman" w:hAnsi="Times New Roman" w:cs="Times New Roman"/>
          <w:lang w:val="sr-Cyrl-RS" w:eastAsia="en-GB"/>
        </w:rPr>
        <w:t xml:space="preserve">и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дaвaњa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E334BA">
        <w:rPr>
          <w:rFonts w:ascii="Times New Roman" w:eastAsia="Times New Roman" w:hAnsi="Times New Roman" w:cs="Times New Roman"/>
          <w:lang w:val="sr-Cyrl-RS" w:eastAsia="en-GB"/>
        </w:rPr>
        <w:t>;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EE19F2" w:rsidRPr="00E334BA" w:rsidRDefault="00EE19F2" w:rsidP="00EE19F2">
      <w:pPr>
        <w:ind w:left="720" w:hanging="90"/>
        <w:jc w:val="both"/>
        <w:rPr>
          <w:rFonts w:ascii="Times New Roman" w:eastAsia="Times New Roman" w:hAnsi="Times New Roman" w:cs="Times New Roman"/>
          <w:lang w:val="sr-Cyrl-RS"/>
        </w:rPr>
      </w:pPr>
      <w:r w:rsidRPr="00E334BA">
        <w:rPr>
          <w:rFonts w:ascii="Times New Roman" w:eastAsia="Times New Roman" w:hAnsi="Times New Roman" w:cs="Times New Roman"/>
          <w:lang w:val="ru-RU"/>
        </w:rPr>
        <w:tab/>
        <w:t xml:space="preserve">           2) извод из казнене евиденије Посебног одељења за организовани криминал Вишег суда у Београду  да правно лице није осуђивано за  неко од кривичних дела као члан организоване криминалне групе и то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удруживaњa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рaди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вршeњa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кривичних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;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злoупoтрeбe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службeнoг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пoлoжaja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тргoвинe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утицajeм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прoтив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приврeдe</w:t>
      </w:r>
      <w:proofErr w:type="spellEnd"/>
      <w:r w:rsidRPr="00E334BA">
        <w:rPr>
          <w:rFonts w:ascii="Times New Roman" w:eastAsia="Times New Roman" w:hAnsi="Times New Roman" w:cs="Times New Roman"/>
          <w:lang w:val="sr-Cyrl-RS" w:eastAsia="en-GB"/>
        </w:rPr>
        <w:t>;</w:t>
      </w:r>
    </w:p>
    <w:p w:rsidR="00EE19F2" w:rsidRPr="00E334BA" w:rsidRDefault="00EE19F2" w:rsidP="00EE19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r w:rsidRPr="00E334BA">
        <w:rPr>
          <w:rFonts w:ascii="Times New Roman" w:eastAsia="Times New Roman" w:hAnsi="Times New Roman" w:cs="Times New Roman"/>
          <w:lang w:val="sr-Cyrl-RS"/>
        </w:rPr>
        <w:t xml:space="preserve">           </w:t>
      </w:r>
      <w:r w:rsidRPr="00E334BA">
        <w:rPr>
          <w:rFonts w:ascii="Times New Roman" w:eastAsia="Times New Roman" w:hAnsi="Times New Roman" w:cs="Times New Roman"/>
          <w:lang w:val="ru-RU"/>
        </w:rPr>
        <w:t>3)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Извoд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из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кaзнeнe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eвидeнциje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oднoснo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увeрeњe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нaдлeжнe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пoлициjскe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упрaвe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MУП-a,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кojим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пoтврђуje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зaкoнски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зaступник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ниje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oсуђивa</w:t>
      </w:r>
      <w:proofErr w:type="spellEnd"/>
      <w:r w:rsidRPr="00E334BA">
        <w:rPr>
          <w:rFonts w:ascii="Times New Roman" w:eastAsia="Times New Roman" w:hAnsi="Times New Roman" w:cs="Times New Roman"/>
          <w:lang w:val="sr-Cyrl-RS" w:eastAsia="en-GB"/>
        </w:rPr>
        <w:t>н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слeдeћa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: </w:t>
      </w:r>
    </w:p>
    <w:p w:rsidR="00EE19F2" w:rsidRPr="00E334BA" w:rsidRDefault="00EE19F2" w:rsidP="00EE19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E334BA">
        <w:rPr>
          <w:rFonts w:ascii="Times New Roman" w:eastAsia="Times New Roman" w:hAnsi="Times New Roman" w:cs="Times New Roman"/>
          <w:lang w:val="sr-Cyrl-RS" w:eastAsia="en-GB"/>
        </w:rPr>
        <w:t xml:space="preserve">          </w:t>
      </w:r>
      <w:r w:rsidRPr="00E334BA">
        <w:rPr>
          <w:rFonts w:ascii="Times New Roman" w:eastAsia="Times New Roman" w:hAnsi="Times New Roman" w:cs="Times New Roman"/>
          <w:lang w:eastAsia="en-GB"/>
        </w:rPr>
        <w:t>(</w:t>
      </w:r>
      <w:r w:rsidRPr="00E334BA">
        <w:rPr>
          <w:rFonts w:ascii="Times New Roman" w:eastAsia="Times New Roman" w:hAnsi="Times New Roman" w:cs="Times New Roman"/>
          <w:lang w:val="sr-Cyrl-RS" w:eastAsia="en-GB"/>
        </w:rPr>
        <w:t>А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)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кoje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извршилo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кao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члaн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oргaнизoвaнe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криминaлнe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групe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удруживaњe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рaди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вршeњa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кривичних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; </w:t>
      </w:r>
    </w:p>
    <w:p w:rsidR="00EE19F2" w:rsidRPr="00E334BA" w:rsidRDefault="00EE19F2" w:rsidP="00EE19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E334BA">
        <w:rPr>
          <w:rFonts w:ascii="Times New Roman" w:eastAsia="Times New Roman" w:hAnsi="Times New Roman" w:cs="Times New Roman"/>
          <w:lang w:val="sr-Cyrl-RS" w:eastAsia="en-GB"/>
        </w:rPr>
        <w:t xml:space="preserve">          </w:t>
      </w:r>
      <w:r w:rsidRPr="00E334BA">
        <w:rPr>
          <w:rFonts w:ascii="Times New Roman" w:eastAsia="Times New Roman" w:hAnsi="Times New Roman" w:cs="Times New Roman"/>
          <w:lang w:eastAsia="en-GB"/>
        </w:rPr>
        <w:t>(</w:t>
      </w:r>
      <w:r w:rsidRPr="00E334BA">
        <w:rPr>
          <w:rFonts w:ascii="Times New Roman" w:eastAsia="Times New Roman" w:hAnsi="Times New Roman" w:cs="Times New Roman"/>
          <w:lang w:val="sr-Cyrl-RS" w:eastAsia="en-GB"/>
        </w:rPr>
        <w:t>Б</w:t>
      </w:r>
      <w:r w:rsidRPr="00E334BA">
        <w:rPr>
          <w:rFonts w:ascii="Times New Roman" w:eastAsia="Times New Roman" w:hAnsi="Times New Roman" w:cs="Times New Roman"/>
          <w:lang w:eastAsia="en-GB"/>
        </w:rPr>
        <w:t xml:space="preserve">)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злoупoтрeбa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пoлoжaja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oдгoвoрнoг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лицa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примaњe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oбaвљaњу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приврeднe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дeлaтнoсти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дaвaњe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oбaвљaњу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приврeднe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дeлaтнoсти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злoупoтрeбa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службeнoг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пoлoжaja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примaњe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и 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дaвaњe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митa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;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прeвaрa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прeвaрa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у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oбaвљaњу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приврeднe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дeлaтнoсти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пoрeскa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утaja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;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тeрoризaм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jaвнo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пoдстицaњe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извршeњe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тeрoристичких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врбoвaњe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oбучaвaњe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вршeњe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тeрoристичких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тeрoристичкo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удруживaњe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;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нoвцa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кривичнo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дeлo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финaнсирaњe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тeрoризмa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.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Зaхтeв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мoжe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пoднeти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прeмa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мeсту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рoђeњa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или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прeмa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мeсту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прeбивaлиштa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зaкoнскoг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зaступникa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. </w:t>
      </w:r>
    </w:p>
    <w:p w:rsidR="00EE19F2" w:rsidRPr="00E334BA" w:rsidRDefault="00EE19F2" w:rsidP="00EE19F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RS" w:eastAsia="en-GB"/>
        </w:rPr>
      </w:pP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Укoликo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пoнуђaч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имa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вишe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зaкoнских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зaступникa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дужaн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je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дoстaви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дoкaз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зa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свaкoг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oд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334BA">
        <w:rPr>
          <w:rFonts w:ascii="Times New Roman" w:eastAsia="Times New Roman" w:hAnsi="Times New Roman" w:cs="Times New Roman"/>
          <w:lang w:eastAsia="en-GB"/>
        </w:rPr>
        <w:t>њих</w:t>
      </w:r>
      <w:proofErr w:type="spellEnd"/>
      <w:r w:rsidRPr="00E334BA">
        <w:rPr>
          <w:rFonts w:ascii="Times New Roman" w:eastAsia="Times New Roman" w:hAnsi="Times New Roman" w:cs="Times New Roman"/>
          <w:lang w:eastAsia="en-GB"/>
        </w:rPr>
        <w:t>.</w:t>
      </w:r>
    </w:p>
    <w:p w:rsidR="00EE19F2" w:rsidRPr="00E334BA" w:rsidRDefault="0053494C" w:rsidP="0053494C">
      <w:pPr>
        <w:spacing w:before="60" w:after="0" w:line="240" w:lineRule="auto"/>
        <w:ind w:hanging="709"/>
        <w:jc w:val="both"/>
        <w:rPr>
          <w:rFonts w:ascii="Times New Roman" w:eastAsia="Times New Roman" w:hAnsi="Times New Roman" w:cs="Times New Roman"/>
          <w:lang w:val="sr-Cyrl-BA"/>
        </w:rPr>
      </w:pPr>
      <w:r w:rsidRPr="00E334BA">
        <w:rPr>
          <w:rFonts w:ascii="Times New Roman" w:eastAsia="Times New Roman" w:hAnsi="Times New Roman" w:cs="Times New Roman"/>
          <w:lang w:val="sr-Cyrl-BA"/>
        </w:rPr>
        <w:tab/>
      </w:r>
      <w:r w:rsidR="00EE19F2" w:rsidRPr="00E334BA">
        <w:rPr>
          <w:rFonts w:ascii="Times New Roman" w:eastAsia="Times New Roman" w:hAnsi="Times New Roman" w:cs="Times New Roman"/>
          <w:lang w:val="sr-Cyrl-BA"/>
        </w:rPr>
        <w:t xml:space="preserve">- </w:t>
      </w:r>
      <w:r w:rsidR="00EE19F2" w:rsidRPr="00E334BA">
        <w:rPr>
          <w:rFonts w:ascii="Times New Roman" w:eastAsia="Times New Roman" w:hAnsi="Times New Roman" w:cs="Times New Roman"/>
          <w:i/>
          <w:lang w:val="sr-Cyrl-BA"/>
        </w:rPr>
        <w:t xml:space="preserve">Наведени изводи/уверења по датуму издавања не смеју бити старији од </w:t>
      </w:r>
      <w:r w:rsidR="00EE19F2" w:rsidRPr="00E334BA">
        <w:rPr>
          <w:rFonts w:ascii="Times New Roman" w:eastAsia="Times New Roman" w:hAnsi="Times New Roman" w:cs="Times New Roman"/>
          <w:i/>
          <w:lang w:val="sr-Cyrl-RS"/>
        </w:rPr>
        <w:t>шест</w:t>
      </w:r>
      <w:r w:rsidR="00EE19F2" w:rsidRPr="00E334BA">
        <w:rPr>
          <w:rFonts w:ascii="Times New Roman" w:eastAsia="Times New Roman" w:hAnsi="Times New Roman" w:cs="Times New Roman"/>
          <w:i/>
          <w:lang w:val="sr-Cyrl-BA"/>
        </w:rPr>
        <w:t xml:space="preserve"> месеци пре дана објављивања конкурса у „Службеном гласнику РС по датуму издавања</w:t>
      </w:r>
    </w:p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FD71D8">
        <w:rPr>
          <w:rFonts w:ascii="Times New Roman" w:eastAsia="Times New Roman" w:hAnsi="Times New Roman" w:cs="Times New Roman"/>
          <w:i/>
          <w:lang w:val="sr-Cyrl-RS"/>
        </w:rPr>
        <w:lastRenderedPageBreak/>
        <w:t xml:space="preserve">- Подносиоци пријава који су регистровани у Регистру понуђача који води Агенција за привредне регистре могу приликом подношења пријаве доставити Извод из Регистра понуђача којим доказују испуњеност услова из тачке 4 и </w:t>
      </w:r>
      <w:r w:rsidRPr="00FD71D8">
        <w:rPr>
          <w:rFonts w:ascii="Times New Roman" w:eastAsia="Times New Roman" w:hAnsi="Times New Roman" w:cs="Times New Roman"/>
          <w:i/>
          <w:lang w:val="sr-Latn-RS"/>
        </w:rPr>
        <w:t>6</w:t>
      </w:r>
      <w:r w:rsidRPr="00FD71D8">
        <w:rPr>
          <w:rFonts w:ascii="Times New Roman" w:eastAsia="Times New Roman" w:hAnsi="Times New Roman" w:cs="Times New Roman"/>
          <w:i/>
          <w:lang w:val="sr-Cyrl-RS"/>
        </w:rPr>
        <w:t>.</w:t>
      </w:r>
    </w:p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Cyrl-RS"/>
        </w:rPr>
      </w:pPr>
      <w:r w:rsidRPr="00FD71D8">
        <w:rPr>
          <w:rFonts w:ascii="Times New Roman" w:eastAsia="Times New Roman" w:hAnsi="Times New Roman" w:cs="Times New Roman"/>
          <w:i/>
          <w:lang w:val="sr-Cyrl-RS"/>
        </w:rPr>
        <w:t xml:space="preserve">- 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>Комисија ћ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е пре доношења одлуке о 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избору, од правних лица чија пријава буде изабрана, 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>затражи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>ти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 да достав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>е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 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оверену 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копију 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или оригинал 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захтеваних доказа о испуњености услова, 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наведених у тачкама 4 и </w:t>
      </w:r>
      <w:r w:rsidRPr="00FD71D8">
        <w:rPr>
          <w:rFonts w:ascii="Times New Roman" w:eastAsia="Times New Roman" w:hAnsi="Times New Roman" w:cs="Times New Roman"/>
          <w:bCs/>
          <w:i/>
          <w:iCs/>
          <w:lang w:val="sr-Latn-RS"/>
        </w:rPr>
        <w:t>6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. на увид, којом приликом ће комисија констатовати да су достављене копије верне оригиналу и потом оригинале/оверене копије вратити подносиоцу пријаве. </w:t>
      </w:r>
    </w:p>
    <w:p w:rsidR="00EE19F2" w:rsidRPr="00FD71D8" w:rsidRDefault="00EE19F2" w:rsidP="00534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RS"/>
        </w:rPr>
      </w:pP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- 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Ако 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подносилац пријаве 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 у остављеном, примереном року</w:t>
      </w:r>
      <w:r w:rsidRPr="00FD71D8">
        <w:rPr>
          <w:rFonts w:ascii="Times New Roman" w:eastAsia="Times New Roman" w:hAnsi="Times New Roman" w:cs="Times New Roman"/>
          <w:bCs/>
          <w:i/>
          <w:iCs/>
          <w:lang w:val="sr-Cyrl-RS"/>
        </w:rPr>
        <w:t xml:space="preserve"> 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не достави тражене доказе, </w:t>
      </w:r>
      <w:r w:rsidRPr="00FD71D8">
        <w:rPr>
          <w:rFonts w:ascii="Times New Roman" w:eastAsia="Times New Roman" w:hAnsi="Times New Roman" w:cs="Times New Roman"/>
          <w:bCs/>
          <w:i/>
          <w:iCs/>
          <w:u w:val="single"/>
          <w:lang w:val="sr-Cyrl-RS"/>
        </w:rPr>
        <w:t>Комисија</w:t>
      </w:r>
      <w:r w:rsidRPr="00FD71D8">
        <w:rPr>
          <w:rFonts w:ascii="Times New Roman" w:eastAsia="Times New Roman" w:hAnsi="Times New Roman" w:cs="Times New Roman"/>
          <w:bCs/>
          <w:i/>
          <w:iCs/>
          <w:u w:val="single"/>
          <w:lang w:val="ru-RU"/>
        </w:rPr>
        <w:t xml:space="preserve"> ће одбити његову </w:t>
      </w:r>
      <w:r w:rsidRPr="00FD71D8">
        <w:rPr>
          <w:rFonts w:ascii="Times New Roman" w:eastAsia="Times New Roman" w:hAnsi="Times New Roman" w:cs="Times New Roman"/>
          <w:bCs/>
          <w:i/>
          <w:iCs/>
          <w:u w:val="single"/>
          <w:lang w:val="sr-Cyrl-RS"/>
        </w:rPr>
        <w:t>пријаву</w:t>
      </w:r>
      <w:r w:rsidRPr="00FD71D8">
        <w:rPr>
          <w:rFonts w:ascii="Times New Roman" w:eastAsia="Times New Roman" w:hAnsi="Times New Roman" w:cs="Times New Roman"/>
          <w:bCs/>
          <w:i/>
          <w:iCs/>
          <w:lang w:val="ru-RU"/>
        </w:rPr>
        <w:t>.</w:t>
      </w:r>
    </w:p>
    <w:p w:rsidR="00EE19F2" w:rsidRPr="00E334BA" w:rsidRDefault="00EE19F2" w:rsidP="00063B4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trike/>
          <w:highlight w:val="yellow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ab/>
      </w:r>
      <w:r w:rsidR="00063B4C" w:rsidRPr="00E334BA">
        <w:rPr>
          <w:rFonts w:ascii="Times New Roman" w:eastAsia="Times New Roman" w:hAnsi="Times New Roman" w:cs="Times New Roman"/>
          <w:lang w:val="sr-Cyrl-CS"/>
        </w:rPr>
        <w:t>7. Важеће ценовнике</w:t>
      </w:r>
      <w:r w:rsidR="00C66E89" w:rsidRPr="00E334BA">
        <w:rPr>
          <w:rFonts w:ascii="Times New Roman" w:eastAsia="Times New Roman" w:hAnsi="Times New Roman" w:cs="Times New Roman"/>
          <w:lang w:val="sr-Cyrl-CS"/>
        </w:rPr>
        <w:t xml:space="preserve"> (у оригиналу)</w:t>
      </w:r>
      <w:r w:rsidR="00C81F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C81F9F">
        <w:rPr>
          <w:rFonts w:ascii="Times New Roman" w:eastAsia="Times New Roman" w:hAnsi="Times New Roman" w:cs="Times New Roman"/>
          <w:lang w:val="sr-Cyrl-RS"/>
        </w:rPr>
        <w:t xml:space="preserve">за послове лабораториског испитивања наведених у тачки </w:t>
      </w:r>
      <w:r w:rsidR="00C81F9F">
        <w:rPr>
          <w:rFonts w:ascii="Times New Roman" w:eastAsia="Times New Roman" w:hAnsi="Times New Roman" w:cs="Times New Roman"/>
          <w:lang w:val="en-US"/>
        </w:rPr>
        <w:t>II</w:t>
      </w:r>
      <w:r w:rsidR="00C81F9F">
        <w:rPr>
          <w:rFonts w:ascii="Times New Roman" w:eastAsia="Times New Roman" w:hAnsi="Times New Roman" w:cs="Times New Roman"/>
          <w:lang w:val="sr-Cyrl-RS"/>
        </w:rPr>
        <w:t xml:space="preserve"> ( образац 3)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 xml:space="preserve"> - </w:t>
      </w:r>
      <w:r w:rsidR="00442C2C" w:rsidRPr="00E334BA">
        <w:rPr>
          <w:rFonts w:ascii="Times New Roman" w:eastAsia="Times New Roman" w:hAnsi="Times New Roman" w:cs="Times New Roman"/>
          <w:lang w:val="sr-Cyrl-CS"/>
        </w:rPr>
        <w:t>који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 xml:space="preserve"> морају садржати појединачно изражене цене за сваку од услуга</w:t>
      </w:r>
      <w:r w:rsidR="00442C2C" w:rsidRPr="00E334BA">
        <w:rPr>
          <w:rFonts w:ascii="Times New Roman" w:eastAsia="Times New Roman" w:hAnsi="Times New Roman" w:cs="Times New Roman"/>
          <w:lang w:val="sr-Cyrl-CS"/>
        </w:rPr>
        <w:t xml:space="preserve"> односно 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>параметара  које пружа лабораторија у оквиру утврђивања безбедности и квалитета хране, при чему сваки појединачно исказан износ сабран са осталим износима у оквиру бе</w:t>
      </w:r>
      <w:r w:rsidR="00DA5817" w:rsidRPr="00E334BA">
        <w:rPr>
          <w:rFonts w:ascii="Times New Roman" w:eastAsia="Times New Roman" w:hAnsi="Times New Roman" w:cs="Times New Roman"/>
          <w:lang w:val="sr-Cyrl-CS"/>
        </w:rPr>
        <w:t xml:space="preserve">збедности и квалитета хране не 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 xml:space="preserve">може прећи </w:t>
      </w:r>
      <w:r w:rsidR="00C66E89" w:rsidRPr="00E334BA">
        <w:rPr>
          <w:rFonts w:ascii="Times New Roman" w:eastAsia="Times New Roman" w:hAnsi="Times New Roman" w:cs="Times New Roman"/>
          <w:lang w:val="sr-Cyrl-CS"/>
        </w:rPr>
        <w:t xml:space="preserve">максималан 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 xml:space="preserve">износ </w:t>
      </w:r>
      <w:r w:rsidR="008C3D0F" w:rsidRPr="00E334BA">
        <w:rPr>
          <w:rFonts w:ascii="Times New Roman" w:eastAsia="Times New Roman" w:hAnsi="Times New Roman" w:cs="Times New Roman"/>
          <w:lang w:val="sr-Cyrl-CS"/>
        </w:rPr>
        <w:t>прецизиран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 xml:space="preserve"> за ту врсту производа утврђен тарифним бројем 64и Закона о републичким админстративним таксама</w:t>
      </w:r>
      <w:r w:rsidR="00EB327C" w:rsidRPr="00E334BA">
        <w:rPr>
          <w:rFonts w:ascii="Times New Roman" w:eastAsia="Times New Roman" w:hAnsi="Times New Roman" w:cs="Times New Roman"/>
          <w:lang w:val="sr-Cyrl-CS"/>
        </w:rPr>
        <w:t xml:space="preserve"> 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 xml:space="preserve">(тачке </w:t>
      </w:r>
      <w:r w:rsidR="00EB327C" w:rsidRPr="00E334BA">
        <w:rPr>
          <w:rFonts w:ascii="Times New Roman" w:eastAsia="Times New Roman" w:hAnsi="Times New Roman" w:cs="Times New Roman"/>
          <w:lang w:val="sr-Cyrl-CS"/>
        </w:rPr>
        <w:t xml:space="preserve"> 2 -11</w:t>
      </w:r>
      <w:r w:rsidR="00063B4C" w:rsidRPr="00E334BA">
        <w:rPr>
          <w:rFonts w:ascii="Times New Roman" w:eastAsia="Times New Roman" w:hAnsi="Times New Roman" w:cs="Times New Roman"/>
          <w:lang w:val="sr-Cyrl-CS"/>
        </w:rPr>
        <w:t xml:space="preserve">). </w:t>
      </w:r>
    </w:p>
    <w:p w:rsidR="00EE19F2" w:rsidRPr="00FD71D8" w:rsidRDefault="00EE19F2" w:rsidP="00EE1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EE19F2" w:rsidRPr="009F3154" w:rsidRDefault="00EE19F2" w:rsidP="00E33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>Правна лица могу конкурисати за једну или више група послова у складу са акредитацијом.</w:t>
      </w:r>
      <w:r w:rsidR="00063B4C"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FD71D8">
        <w:rPr>
          <w:rFonts w:ascii="Times New Roman" w:eastAsia="Times New Roman" w:hAnsi="Times New Roman" w:cs="Times New Roman"/>
          <w:lang w:val="ru-RU"/>
        </w:rPr>
        <w:t xml:space="preserve">Разматраће се само благовремене, потпуне и пријаве које садрже сву тражену документацију.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Уколико чланови Комисије оцене да је потребно, може се извршити и провера података из пријаве на терену, као и тражење додатних објашњења од подносилаца пријава, 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након чега ће бити донета коначна оцена пријава, у смислу испуњености услову конкурса и одлука о избору. </w:t>
      </w:r>
      <w:r w:rsidRPr="00FD71D8">
        <w:rPr>
          <w:rFonts w:ascii="Times New Roman" w:eastAsia="Times New Roman" w:hAnsi="Times New Roman" w:cs="Times New Roman"/>
          <w:lang w:val="sr-Cyrl-CS"/>
        </w:rPr>
        <w:t>Неблаговремене, неразумљиве или непотпуне пријаве и пријаве уз које нису приложени сви потребни докази, биће одбачене.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EE19F2" w:rsidRPr="00E334BA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ab/>
        <w:t xml:space="preserve">Уговор о вршењу </w:t>
      </w:r>
      <w:r w:rsidRPr="00FD71D8">
        <w:rPr>
          <w:rFonts w:ascii="Times New Roman" w:eastAsia="Times New Roman" w:hAnsi="Times New Roman" w:cs="Times New Roman"/>
          <w:lang w:val="sr-Cyrl-RS"/>
        </w:rPr>
        <w:t>послова лабораторијских испитивања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, закључује се </w:t>
      </w:r>
      <w:r w:rsidRPr="00FD71D8">
        <w:rPr>
          <w:rFonts w:ascii="Times New Roman" w:eastAsia="Times New Roman" w:hAnsi="Times New Roman" w:cs="Times New Roman"/>
          <w:lang w:val="sr-Cyrl-RS"/>
        </w:rPr>
        <w:t xml:space="preserve">на период </w:t>
      </w:r>
      <w:r w:rsidRPr="00FD71D8">
        <w:rPr>
          <w:rFonts w:ascii="Times New Roman" w:eastAsia="Times New Roman" w:hAnsi="Times New Roman" w:cs="Times New Roman"/>
          <w:lang w:val="sr-Cyrl-BA"/>
        </w:rPr>
        <w:t xml:space="preserve">од </w:t>
      </w:r>
      <w:r w:rsidRPr="00FD71D8">
        <w:rPr>
          <w:rFonts w:ascii="Times New Roman" w:eastAsia="Times New Roman" w:hAnsi="Times New Roman" w:cs="Times New Roman"/>
          <w:lang w:val="sr-Cyrl-RS"/>
        </w:rPr>
        <w:t>5 година,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након доношења коначне одлуке.</w:t>
      </w:r>
      <w:r w:rsidR="00DA5817"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="00DA5817" w:rsidRPr="00E334BA">
        <w:rPr>
          <w:rFonts w:ascii="Times New Roman" w:eastAsia="Times New Roman" w:hAnsi="Times New Roman" w:cs="Times New Roman"/>
          <w:lang w:val="sr-Cyrl-CS"/>
        </w:rPr>
        <w:t>Уговор нарочито садржи одреднице о пословима лабораторијских испитивања који су предмет уговора, период на који се закључује уговор, начин финансирања послова за које се закључује уговор, као и остала права и обавезе уговорних страна.</w:t>
      </w:r>
    </w:p>
    <w:p w:rsidR="00EE19F2" w:rsidRPr="00FD71D8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ab/>
        <w:t>Приликом сачињавања пријава употреба печата није обавезна.</w:t>
      </w: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RS"/>
        </w:rPr>
        <w:t xml:space="preserve">Рок за подношење пријава је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15 дана од дана објављивања конкурса у „Службеном </w:t>
      </w:r>
      <w:r w:rsidRPr="00FD71D8">
        <w:rPr>
          <w:rFonts w:ascii="Times New Roman" w:eastAsia="Times New Roman" w:hAnsi="Times New Roman" w:cs="Times New Roman"/>
          <w:lang w:val="sr-Cyrl-RS"/>
        </w:rPr>
        <w:t xml:space="preserve"> гласнику РС“.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Пријаве на конкурс уз тражену документацију доставити у затвореној коверти на следећу адресу:</w:t>
      </w:r>
    </w:p>
    <w:p w:rsidR="00EE19F2" w:rsidRPr="00FD71D8" w:rsidRDefault="00EE19F2" w:rsidP="00EE19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val="ru-RU"/>
        </w:rPr>
      </w:pPr>
      <w:r w:rsidRPr="00FD71D8">
        <w:rPr>
          <w:rFonts w:ascii="Times New Roman" w:eastAsia="Times New Roman" w:hAnsi="Times New Roman" w:cs="Times New Roman"/>
          <w:b/>
          <w:i/>
          <w:iCs/>
          <w:lang w:val="ru-RU"/>
        </w:rPr>
        <w:t>Министарство пољопривреде, шумарства и водопривреде</w:t>
      </w:r>
    </w:p>
    <w:p w:rsidR="00EE19F2" w:rsidRPr="00FD71D8" w:rsidRDefault="00EE19F2" w:rsidP="00EE19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val="ru-RU"/>
        </w:rPr>
      </w:pPr>
      <w:r w:rsidRPr="00FD71D8">
        <w:rPr>
          <w:rFonts w:ascii="Times New Roman" w:eastAsia="Times New Roman" w:hAnsi="Times New Roman" w:cs="Times New Roman"/>
          <w:b/>
          <w:i/>
          <w:iCs/>
          <w:lang w:val="ru-RU"/>
        </w:rPr>
        <w:t>Управа за заштиту биља</w:t>
      </w:r>
    </w:p>
    <w:p w:rsidR="00EE19F2" w:rsidRPr="00FD71D8" w:rsidRDefault="00EE19F2" w:rsidP="00EE19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val="ru-RU"/>
        </w:rPr>
      </w:pPr>
      <w:r w:rsidRPr="00FD71D8">
        <w:rPr>
          <w:rFonts w:ascii="Times New Roman" w:eastAsia="Times New Roman" w:hAnsi="Times New Roman" w:cs="Times New Roman"/>
          <w:b/>
          <w:i/>
          <w:iCs/>
          <w:lang w:val="ru-RU"/>
        </w:rPr>
        <w:t>Омладинских бригада 1</w:t>
      </w:r>
    </w:p>
    <w:p w:rsidR="00EE19F2" w:rsidRPr="00FD71D8" w:rsidRDefault="00EE19F2" w:rsidP="00EE19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b/>
          <w:i/>
          <w:iCs/>
          <w:lang w:val="ru-RU"/>
        </w:rPr>
        <w:t>11070 Нови Београд</w:t>
      </w: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 xml:space="preserve">са назнаком </w:t>
      </w: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FD71D8">
        <w:rPr>
          <w:rFonts w:ascii="Times New Roman" w:eastAsia="Times New Roman" w:hAnsi="Times New Roman" w:cs="Times New Roman"/>
          <w:b/>
          <w:lang w:val="sr-Cyrl-CS"/>
        </w:rPr>
        <w:t>„Пријава на конкурс за лабораторијска испитивања у области безбедности и квалитета хране и хране за животиње, број 401-00-609/22-11- НЕ ОТВАРАТИ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". </w:t>
      </w:r>
    </w:p>
    <w:p w:rsidR="00EE19F2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D71D8">
        <w:rPr>
          <w:rFonts w:ascii="Times New Roman" w:eastAsia="Times New Roman" w:hAnsi="Times New Roman" w:cs="Times New Roman"/>
          <w:lang w:val="sr-Cyrl-RS"/>
        </w:rPr>
        <w:t>Уколико се пријава предаје лично на писарници Републичких органа, обавезно је уз пријаву припремити пропратни допис који је насловљен на МИНИСТАРСТВО ПОЉОПРИВРЕДЕ, ШУМАРСТВА И ВОДОПРИВРЕДЕ, Управа за заштиту биља, Омладинских бригада 1, 11070  Нови Београд, који ће бити оверен од стране службеника писарнице и служиће подносиоцу пријаве као потврда о пријему пријаве. У тексту дописа навести следеће:</w:t>
      </w:r>
    </w:p>
    <w:p w:rsidR="00F062AE" w:rsidRPr="00FD71D8" w:rsidRDefault="00F062AE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EE19F2" w:rsidRPr="00FD71D8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D71D8">
        <w:rPr>
          <w:rFonts w:ascii="Times New Roman" w:eastAsia="Times New Roman" w:hAnsi="Times New Roman" w:cs="Times New Roman"/>
          <w:lang w:val="sr-Cyrl-RS"/>
        </w:rPr>
        <w:t xml:space="preserve">„У прилогу дописа достављамо вам 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пријаву на конкурс лабораторијска испитивања у области безбедности и квалитета хране и хране за животиње, број </w:t>
      </w:r>
      <w:r w:rsidRPr="00FD71D8">
        <w:rPr>
          <w:rFonts w:ascii="Times New Roman" w:eastAsia="Times New Roman" w:hAnsi="Times New Roman" w:cs="Times New Roman"/>
          <w:b/>
          <w:lang w:val="sr-Cyrl-CS"/>
        </w:rPr>
        <w:t>401-00-609/22-11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- НЕ ОТВАРАТИ</w:t>
      </w:r>
      <w:r w:rsidRPr="00FD71D8">
        <w:rPr>
          <w:rFonts w:ascii="Times New Roman" w:eastAsia="Times New Roman" w:hAnsi="Times New Roman" w:cs="Times New Roman"/>
          <w:lang w:val="sr-Cyrl-RS"/>
        </w:rPr>
        <w:t xml:space="preserve">“. </w:t>
      </w:r>
    </w:p>
    <w:p w:rsidR="00EE19F2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ab/>
        <w:t>Министарство задржава право да у случају измене законских одредби које регулишу материју конкурса, као и услед престанка потребе за испитивањем назначених група послова из конкурса поништи конкурс, односно не изврши избор лабораторија, односно раскине евентуално закључене уговоре о поверавању послова лабораторијских испитивања, без права лабораторија на евентуалну накнаду штете до које би могло доћи у виду измакле добити  раскидом уговора.</w:t>
      </w:r>
    </w:p>
    <w:p w:rsidR="00F062AE" w:rsidRPr="00FD71D8" w:rsidRDefault="00F062AE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19F2" w:rsidRDefault="00EE19F2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tab/>
      </w:r>
      <w:r w:rsidRPr="00FD71D8">
        <w:rPr>
          <w:rFonts w:ascii="Times New Roman" w:eastAsia="Times New Roman" w:hAnsi="Times New Roman" w:cs="Times New Roman"/>
          <w:lang w:val="ru-RU"/>
        </w:rPr>
        <w:t xml:space="preserve">Одлука о избору </w:t>
      </w:r>
      <w:r w:rsidRPr="00FD71D8">
        <w:rPr>
          <w:rFonts w:ascii="Times New Roman" w:eastAsia="Times New Roman" w:hAnsi="Times New Roman" w:cs="Times New Roman"/>
          <w:lang w:val="sr-Cyrl-CS"/>
        </w:rPr>
        <w:t>лабораторија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 биће донета најкасније у року од 30 дана од последњег дана рока за подношење пријава, и објављена на сајту Министарства и Управе и на исту је могуће уложити приговор у року 8 дана од дана објављивања на сајту . </w:t>
      </w:r>
      <w:r w:rsidRPr="00FD71D8">
        <w:rPr>
          <w:rFonts w:ascii="Times New Roman" w:eastAsia="Times New Roman" w:hAnsi="Times New Roman" w:cs="Times New Roman"/>
          <w:lang w:val="sr-Cyrl-CS"/>
        </w:rPr>
        <w:t>Након доношења коначне Одлука о избору лабораторија ће бити објављена у „Службеном гласнику РС“ као и на интернет страници Министарства и Управе.</w:t>
      </w:r>
    </w:p>
    <w:p w:rsidR="00F062AE" w:rsidRDefault="00F062AE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062AE" w:rsidRDefault="00F062AE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062AE" w:rsidRDefault="00F062AE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062AE" w:rsidRPr="00FD71D8" w:rsidRDefault="00F062AE" w:rsidP="00EE19F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EE19F2" w:rsidRDefault="00EE19F2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D71D8">
        <w:rPr>
          <w:rFonts w:ascii="Times New Roman" w:eastAsia="Times New Roman" w:hAnsi="Times New Roman" w:cs="Times New Roman"/>
          <w:lang w:val="sr-Cyrl-CS"/>
        </w:rPr>
        <w:lastRenderedPageBreak/>
        <w:t>Им</w:t>
      </w:r>
      <w:proofErr w:type="spellStart"/>
      <w:r w:rsidRPr="00FD71D8">
        <w:rPr>
          <w:rFonts w:ascii="Times New Roman" w:eastAsia="Times New Roman" w:hAnsi="Times New Roman" w:cs="Times New Roman"/>
        </w:rPr>
        <w:t>aj</w:t>
      </w:r>
      <w:proofErr w:type="spellEnd"/>
      <w:r w:rsidRPr="00FD71D8">
        <w:rPr>
          <w:rFonts w:ascii="Times New Roman" w:eastAsia="Times New Roman" w:hAnsi="Times New Roman" w:cs="Times New Roman"/>
          <w:lang w:val="sr-Cyrl-CS"/>
        </w:rPr>
        <w:t>ући у виду д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</w:rPr>
        <w:t>je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пр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тх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дни к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нкурс з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изб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 л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б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т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ри</w:t>
      </w:r>
      <w:proofErr w:type="spellStart"/>
      <w:r w:rsidRPr="00FD71D8">
        <w:rPr>
          <w:rFonts w:ascii="Times New Roman" w:eastAsia="Times New Roman" w:hAnsi="Times New Roman" w:cs="Times New Roman"/>
        </w:rPr>
        <w:t>ja</w:t>
      </w:r>
      <w:proofErr w:type="spellEnd"/>
      <w:r w:rsidRPr="00FD71D8">
        <w:rPr>
          <w:rFonts w:ascii="Times New Roman" w:eastAsia="Times New Roman" w:hAnsi="Times New Roman" w:cs="Times New Roman"/>
          <w:lang w:val="sr-Cyrl-CS"/>
        </w:rPr>
        <w:t xml:space="preserve"> з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л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б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т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ри</w:t>
      </w:r>
      <w:r w:rsidRPr="00FD71D8">
        <w:rPr>
          <w:rFonts w:ascii="Times New Roman" w:eastAsia="Times New Roman" w:hAnsi="Times New Roman" w:cs="Times New Roman"/>
        </w:rPr>
        <w:t>j</w:t>
      </w:r>
      <w:r w:rsidRPr="00FD71D8">
        <w:rPr>
          <w:rFonts w:ascii="Times New Roman" w:eastAsia="Times New Roman" w:hAnsi="Times New Roman" w:cs="Times New Roman"/>
          <w:lang w:val="sr-Cyrl-CS"/>
        </w:rPr>
        <w:t>ск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испитив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њ</w:t>
      </w:r>
      <w:r w:rsidRPr="00FD71D8">
        <w:rPr>
          <w:rFonts w:ascii="Times New Roman" w:eastAsia="Times New Roman" w:hAnsi="Times New Roman" w:cs="Times New Roman"/>
        </w:rPr>
        <w:t>a 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у 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бл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сти б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зб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дн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сти </w:t>
      </w:r>
      <w:r w:rsidRPr="00FD71D8">
        <w:rPr>
          <w:rFonts w:ascii="Times New Roman" w:eastAsia="Times New Roman" w:hAnsi="Times New Roman" w:cs="Times New Roman"/>
          <w:lang w:val="sr-Cyrl-BA"/>
        </w:rPr>
        <w:t>и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кв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лит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т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</w:rPr>
        <w:t> </w:t>
      </w:r>
      <w:r w:rsidRPr="00FD71D8">
        <w:rPr>
          <w:rFonts w:ascii="Times New Roman" w:eastAsia="Times New Roman" w:hAnsi="Times New Roman" w:cs="Times New Roman"/>
          <w:lang w:val="sr-Cyrl-CS"/>
        </w:rPr>
        <w:t>хр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н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  <w:lang w:val="sr-Cyrl-BA"/>
        </w:rPr>
        <w:t>и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хр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н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з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жив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тињ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спис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н 2019.г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дин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у скл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ду с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чим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су у т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ку 2020.г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дин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з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кључ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ни уг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в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ри с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р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к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м 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д 5 г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дин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, т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б</w:t>
      </w:r>
      <w:proofErr w:type="spellStart"/>
      <w:r w:rsidRPr="00FD71D8">
        <w:rPr>
          <w:rFonts w:ascii="Times New Roman" w:eastAsia="Times New Roman" w:hAnsi="Times New Roman" w:cs="Times New Roman"/>
        </w:rPr>
        <w:t>ja</w:t>
      </w:r>
      <w:proofErr w:type="spellEnd"/>
      <w:r w:rsidRPr="00FD71D8">
        <w:rPr>
          <w:rFonts w:ascii="Times New Roman" w:eastAsia="Times New Roman" w:hAnsi="Times New Roman" w:cs="Times New Roman"/>
          <w:lang w:val="sr-Cyrl-CS"/>
        </w:rPr>
        <w:t>вљив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њ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н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в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г к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нкурс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зб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г пр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м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н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з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к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нских пр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пис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, н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в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д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ни уг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в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ри ћ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в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жити д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з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кључ</w:t>
      </w:r>
      <w:r w:rsidRPr="00FD71D8">
        <w:rPr>
          <w:rFonts w:ascii="Times New Roman" w:eastAsia="Times New Roman" w:hAnsi="Times New Roman" w:cs="Times New Roman"/>
        </w:rPr>
        <w:t>e</w:t>
      </w:r>
      <w:r w:rsidRPr="00FD71D8">
        <w:rPr>
          <w:rFonts w:ascii="Times New Roman" w:eastAsia="Times New Roman" w:hAnsi="Times New Roman" w:cs="Times New Roman"/>
          <w:lang w:val="sr-Cyrl-CS"/>
        </w:rPr>
        <w:t>њ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</w:rPr>
        <w:t> </w:t>
      </w:r>
      <w:r w:rsidRPr="00FD71D8">
        <w:rPr>
          <w:rFonts w:ascii="Times New Roman" w:eastAsia="Times New Roman" w:hAnsi="Times New Roman" w:cs="Times New Roman"/>
          <w:lang w:val="sr-Cyrl-CS"/>
        </w:rPr>
        <w:t>уг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в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с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л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б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т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ри</w:t>
      </w:r>
      <w:proofErr w:type="spellStart"/>
      <w:r w:rsidRPr="00FD71D8">
        <w:rPr>
          <w:rFonts w:ascii="Times New Roman" w:eastAsia="Times New Roman" w:hAnsi="Times New Roman" w:cs="Times New Roman"/>
        </w:rPr>
        <w:t>ja</w:t>
      </w:r>
      <w:proofErr w:type="spellEnd"/>
      <w:r w:rsidRPr="00FD71D8">
        <w:rPr>
          <w:rFonts w:ascii="Times New Roman" w:eastAsia="Times New Roman" w:hAnsi="Times New Roman" w:cs="Times New Roman"/>
          <w:lang w:val="sr-Cyrl-CS"/>
        </w:rPr>
        <w:t>м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из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бр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ним у скл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>ду с</w:t>
      </w:r>
      <w:r w:rsidRPr="00FD71D8">
        <w:rPr>
          <w:rFonts w:ascii="Times New Roman" w:eastAsia="Times New Roman" w:hAnsi="Times New Roman" w:cs="Times New Roman"/>
        </w:rPr>
        <w:t>a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D71D8">
        <w:rPr>
          <w:rFonts w:ascii="Times New Roman" w:eastAsia="Times New Roman" w:hAnsi="Times New Roman" w:cs="Times New Roman"/>
        </w:rPr>
        <w:t> o</w:t>
      </w:r>
      <w:r w:rsidRPr="00FD71D8">
        <w:rPr>
          <w:rFonts w:ascii="Times New Roman" w:eastAsia="Times New Roman" w:hAnsi="Times New Roman" w:cs="Times New Roman"/>
          <w:lang w:val="sr-Cyrl-CS"/>
        </w:rPr>
        <w:t>вим к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нкурс</w:t>
      </w:r>
      <w:r w:rsidRPr="00FD71D8">
        <w:rPr>
          <w:rFonts w:ascii="Times New Roman" w:eastAsia="Times New Roman" w:hAnsi="Times New Roman" w:cs="Times New Roman"/>
        </w:rPr>
        <w:t>o</w:t>
      </w:r>
      <w:r w:rsidRPr="00FD71D8">
        <w:rPr>
          <w:rFonts w:ascii="Times New Roman" w:eastAsia="Times New Roman" w:hAnsi="Times New Roman" w:cs="Times New Roman"/>
          <w:lang w:val="sr-Cyrl-CS"/>
        </w:rPr>
        <w:t>м.</w:t>
      </w:r>
    </w:p>
    <w:p w:rsidR="00F062AE" w:rsidRPr="00FD71D8" w:rsidRDefault="00F062AE" w:rsidP="00EE1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</w:p>
    <w:p w:rsidR="00071727" w:rsidRPr="00C66E89" w:rsidRDefault="00EE19F2" w:rsidP="005B0D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lang w:val="sr-Cyrl-RS"/>
        </w:rPr>
      </w:pPr>
      <w:r w:rsidRPr="00FD71D8">
        <w:rPr>
          <w:rFonts w:ascii="Times New Roman" w:eastAsia="Times New Roman" w:hAnsi="Times New Roman" w:cs="Times New Roman"/>
          <w:lang w:val="ru-RU"/>
        </w:rPr>
        <w:t>Све додатне информације у вези са овим конкурсом могу се, у писаном облику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путем електронске поште</w:t>
      </w:r>
      <w:r w:rsidRPr="00FD71D8">
        <w:rPr>
          <w:rFonts w:ascii="Times New Roman" w:eastAsia="Times New Roman" w:hAnsi="Times New Roman" w:cs="Times New Roman"/>
          <w:lang w:val="ru-RU"/>
        </w:rPr>
        <w:t>, тражити најкасније до 3</w:t>
      </w:r>
      <w:r w:rsidRPr="00FD71D8">
        <w:rPr>
          <w:rFonts w:ascii="Times New Roman" w:eastAsia="Times New Roman" w:hAnsi="Times New Roman" w:cs="Times New Roman"/>
          <w:lang w:val="sr-Latn-RS"/>
        </w:rPr>
        <w:t xml:space="preserve"> (</w:t>
      </w:r>
      <w:r w:rsidRPr="00FD71D8">
        <w:rPr>
          <w:rFonts w:ascii="Times New Roman" w:eastAsia="Times New Roman" w:hAnsi="Times New Roman" w:cs="Times New Roman"/>
          <w:lang w:val="sr-Cyrl-RS"/>
        </w:rPr>
        <w:t>три</w:t>
      </w:r>
      <w:r w:rsidRPr="00FD71D8">
        <w:rPr>
          <w:rFonts w:ascii="Times New Roman" w:eastAsia="Times New Roman" w:hAnsi="Times New Roman" w:cs="Times New Roman"/>
          <w:lang w:val="sr-Latn-RS"/>
        </w:rPr>
        <w:t>)</w:t>
      </w:r>
      <w:r w:rsidRPr="00FD71D8">
        <w:rPr>
          <w:rFonts w:ascii="Times New Roman" w:eastAsia="Times New Roman" w:hAnsi="Times New Roman" w:cs="Times New Roman"/>
          <w:lang w:val="ru-RU"/>
        </w:rPr>
        <w:t xml:space="preserve"> дана пре истека рока за подношење пријава.</w:t>
      </w:r>
      <w:r w:rsidRPr="00FD71D8">
        <w:rPr>
          <w:rFonts w:ascii="Times New Roman" w:eastAsia="Times New Roman" w:hAnsi="Times New Roman" w:cs="Times New Roman"/>
          <w:lang w:val="sr-Cyrl-CS"/>
        </w:rPr>
        <w:t xml:space="preserve"> Електронска адреса преко које ће се вршити комуникација и достављање одговора, појашњења и сл. је </w:t>
      </w:r>
      <w:hyperlink r:id="rId8" w:history="1">
        <w:r w:rsidR="00E334BA" w:rsidRPr="00C85A20">
          <w:rPr>
            <w:rStyle w:val="Hyperlink"/>
            <w:rFonts w:ascii="Times New Roman" w:eastAsia="Times New Roman" w:hAnsi="Times New Roman" w:cs="Times New Roman"/>
            <w:lang w:val="en-US"/>
          </w:rPr>
          <w:t>upravbilje</w:t>
        </w:r>
        <w:r w:rsidR="00E334BA" w:rsidRPr="00C85A20">
          <w:rPr>
            <w:rStyle w:val="Hyperlink"/>
            <w:rFonts w:ascii="Times New Roman" w:eastAsia="Times New Roman" w:hAnsi="Times New Roman" w:cs="Times New Roman"/>
            <w:lang w:val="ru-RU"/>
          </w:rPr>
          <w:t>@</w:t>
        </w:r>
        <w:r w:rsidR="00E334BA" w:rsidRPr="00C85A20">
          <w:rPr>
            <w:rStyle w:val="Hyperlink"/>
            <w:rFonts w:ascii="Times New Roman" w:eastAsia="Times New Roman" w:hAnsi="Times New Roman" w:cs="Times New Roman"/>
            <w:lang w:val="en-US"/>
          </w:rPr>
          <w:t>minpolj</w:t>
        </w:r>
        <w:r w:rsidR="00E334BA" w:rsidRPr="00C85A20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="00E334BA" w:rsidRPr="00C85A20">
          <w:rPr>
            <w:rStyle w:val="Hyperlink"/>
            <w:rFonts w:ascii="Times New Roman" w:eastAsia="Times New Roman" w:hAnsi="Times New Roman" w:cs="Times New Roman"/>
            <w:lang w:val="en-US"/>
          </w:rPr>
          <w:t>gov</w:t>
        </w:r>
        <w:r w:rsidR="00E334BA" w:rsidRPr="00C85A20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="00E334BA" w:rsidRPr="00C85A20">
          <w:rPr>
            <w:rStyle w:val="Hyperlink"/>
            <w:rFonts w:ascii="Times New Roman" w:eastAsia="Times New Roman" w:hAnsi="Times New Roman" w:cs="Times New Roman"/>
            <w:lang w:val="en-US"/>
          </w:rPr>
          <w:t>rs</w:t>
        </w:r>
      </w:hyperlink>
      <w:r w:rsidRPr="00FD71D8">
        <w:rPr>
          <w:rFonts w:ascii="Times New Roman" w:eastAsia="Times New Roman" w:hAnsi="Times New Roman" w:cs="Times New Roman"/>
          <w:lang w:val="ru-RU"/>
        </w:rPr>
        <w:t xml:space="preserve"> </w:t>
      </w:r>
      <w:r w:rsidR="00E334BA">
        <w:rPr>
          <w:rFonts w:ascii="Times New Roman" w:eastAsia="Times New Roman" w:hAnsi="Times New Roman" w:cs="Times New Roman"/>
          <w:lang w:val="ru-RU"/>
        </w:rPr>
        <w:t>.</w:t>
      </w:r>
    </w:p>
    <w:sectPr w:rsidR="00071727" w:rsidRPr="00C66E89" w:rsidSect="00E52F6A">
      <w:headerReference w:type="even" r:id="rId9"/>
      <w:headerReference w:type="default" r:id="rId10"/>
      <w:pgSz w:w="11910" w:h="16840"/>
      <w:pgMar w:top="660" w:right="995" w:bottom="280" w:left="851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02" w:rsidRDefault="009B4202">
      <w:pPr>
        <w:spacing w:after="0" w:line="240" w:lineRule="auto"/>
      </w:pPr>
      <w:r>
        <w:separator/>
      </w:r>
    </w:p>
  </w:endnote>
  <w:endnote w:type="continuationSeparator" w:id="0">
    <w:p w:rsidR="009B4202" w:rsidRDefault="009B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02" w:rsidRDefault="009B4202">
      <w:pPr>
        <w:spacing w:after="0" w:line="240" w:lineRule="auto"/>
      </w:pPr>
      <w:r>
        <w:separator/>
      </w:r>
    </w:p>
  </w:footnote>
  <w:footnote w:type="continuationSeparator" w:id="0">
    <w:p w:rsidR="009B4202" w:rsidRDefault="009B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C7" w:rsidRDefault="005C20C7" w:rsidP="005C20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0C7" w:rsidRDefault="005C20C7" w:rsidP="005C20C7">
    <w:pPr>
      <w:pStyle w:val="Header"/>
      <w:ind w:right="360"/>
    </w:pPr>
  </w:p>
  <w:p w:rsidR="005C20C7" w:rsidRDefault="005C20C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C7" w:rsidRDefault="005C20C7" w:rsidP="005C20C7">
    <w:pPr>
      <w:pStyle w:val="Header"/>
      <w:ind w:right="360"/>
    </w:pPr>
  </w:p>
  <w:p w:rsidR="005C20C7" w:rsidRDefault="005C20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927"/>
    <w:multiLevelType w:val="hybridMultilevel"/>
    <w:tmpl w:val="C7CA2B4A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311C71E6">
      <w:start w:val="1"/>
      <w:numFmt w:val="decimal"/>
      <w:lvlText w:val="(%2)"/>
      <w:lvlJc w:val="left"/>
      <w:pPr>
        <w:ind w:left="2850" w:hanging="1050"/>
      </w:pPr>
      <w:rPr>
        <w:rFonts w:hint="default"/>
      </w:r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440CA"/>
    <w:multiLevelType w:val="multilevel"/>
    <w:tmpl w:val="A5123FCE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68151D"/>
    <w:multiLevelType w:val="hybridMultilevel"/>
    <w:tmpl w:val="83DAB57C"/>
    <w:lvl w:ilvl="0" w:tplc="2E34076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D6B38"/>
    <w:multiLevelType w:val="hybridMultilevel"/>
    <w:tmpl w:val="16040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491"/>
    <w:multiLevelType w:val="hybridMultilevel"/>
    <w:tmpl w:val="C2F4BB7E"/>
    <w:lvl w:ilvl="0" w:tplc="75D4C16C">
      <w:start w:val="4"/>
      <w:numFmt w:val="decimal"/>
      <w:lvlText w:val="%1)"/>
      <w:lvlJc w:val="left"/>
      <w:pPr>
        <w:ind w:left="2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CAF7C6">
      <w:numFmt w:val="bullet"/>
      <w:lvlText w:val="•"/>
      <w:lvlJc w:val="left"/>
      <w:pPr>
        <w:ind w:left="1154" w:hanging="240"/>
      </w:pPr>
      <w:rPr>
        <w:rFonts w:hint="default"/>
        <w:lang w:val="en-US" w:eastAsia="en-US" w:bidi="ar-SA"/>
      </w:rPr>
    </w:lvl>
    <w:lvl w:ilvl="2" w:tplc="EBEA36D6">
      <w:numFmt w:val="bullet"/>
      <w:lvlText w:val="•"/>
      <w:lvlJc w:val="left"/>
      <w:pPr>
        <w:ind w:left="2048" w:hanging="240"/>
      </w:pPr>
      <w:rPr>
        <w:rFonts w:hint="default"/>
        <w:lang w:val="en-US" w:eastAsia="en-US" w:bidi="ar-SA"/>
      </w:rPr>
    </w:lvl>
    <w:lvl w:ilvl="3" w:tplc="313C1C0E">
      <w:numFmt w:val="bullet"/>
      <w:lvlText w:val="•"/>
      <w:lvlJc w:val="left"/>
      <w:pPr>
        <w:ind w:left="2942" w:hanging="240"/>
      </w:pPr>
      <w:rPr>
        <w:rFonts w:hint="default"/>
        <w:lang w:val="en-US" w:eastAsia="en-US" w:bidi="ar-SA"/>
      </w:rPr>
    </w:lvl>
    <w:lvl w:ilvl="4" w:tplc="86784CF6">
      <w:numFmt w:val="bullet"/>
      <w:lvlText w:val="•"/>
      <w:lvlJc w:val="left"/>
      <w:pPr>
        <w:ind w:left="3836" w:hanging="240"/>
      </w:pPr>
      <w:rPr>
        <w:rFonts w:hint="default"/>
        <w:lang w:val="en-US" w:eastAsia="en-US" w:bidi="ar-SA"/>
      </w:rPr>
    </w:lvl>
    <w:lvl w:ilvl="5" w:tplc="DB0270CA">
      <w:numFmt w:val="bullet"/>
      <w:lvlText w:val="•"/>
      <w:lvlJc w:val="left"/>
      <w:pPr>
        <w:ind w:left="4730" w:hanging="240"/>
      </w:pPr>
      <w:rPr>
        <w:rFonts w:hint="default"/>
        <w:lang w:val="en-US" w:eastAsia="en-US" w:bidi="ar-SA"/>
      </w:rPr>
    </w:lvl>
    <w:lvl w:ilvl="6" w:tplc="78908B2E">
      <w:numFmt w:val="bullet"/>
      <w:lvlText w:val="•"/>
      <w:lvlJc w:val="left"/>
      <w:pPr>
        <w:ind w:left="5624" w:hanging="240"/>
      </w:pPr>
      <w:rPr>
        <w:rFonts w:hint="default"/>
        <w:lang w:val="en-US" w:eastAsia="en-US" w:bidi="ar-SA"/>
      </w:rPr>
    </w:lvl>
    <w:lvl w:ilvl="7" w:tplc="E884A3EE">
      <w:numFmt w:val="bullet"/>
      <w:lvlText w:val="•"/>
      <w:lvlJc w:val="left"/>
      <w:pPr>
        <w:ind w:left="6518" w:hanging="240"/>
      </w:pPr>
      <w:rPr>
        <w:rFonts w:hint="default"/>
        <w:lang w:val="en-US" w:eastAsia="en-US" w:bidi="ar-SA"/>
      </w:rPr>
    </w:lvl>
    <w:lvl w:ilvl="8" w:tplc="90545332">
      <w:numFmt w:val="bullet"/>
      <w:lvlText w:val="•"/>
      <w:lvlJc w:val="left"/>
      <w:pPr>
        <w:ind w:left="7412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EDF7884"/>
    <w:multiLevelType w:val="hybridMultilevel"/>
    <w:tmpl w:val="4636FD74"/>
    <w:lvl w:ilvl="0" w:tplc="D30C2F8E">
      <w:start w:val="1"/>
      <w:numFmt w:val="decimal"/>
      <w:lvlText w:val="%1)"/>
      <w:lvlJc w:val="left"/>
      <w:pPr>
        <w:ind w:left="26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F8EFAE">
      <w:numFmt w:val="bullet"/>
      <w:lvlText w:val="•"/>
      <w:lvlJc w:val="left"/>
      <w:pPr>
        <w:ind w:left="1154" w:hanging="250"/>
      </w:pPr>
      <w:rPr>
        <w:rFonts w:hint="default"/>
        <w:lang w:val="en-US" w:eastAsia="en-US" w:bidi="ar-SA"/>
      </w:rPr>
    </w:lvl>
    <w:lvl w:ilvl="2" w:tplc="96B07608">
      <w:numFmt w:val="bullet"/>
      <w:lvlText w:val="•"/>
      <w:lvlJc w:val="left"/>
      <w:pPr>
        <w:ind w:left="2048" w:hanging="250"/>
      </w:pPr>
      <w:rPr>
        <w:rFonts w:hint="default"/>
        <w:lang w:val="en-US" w:eastAsia="en-US" w:bidi="ar-SA"/>
      </w:rPr>
    </w:lvl>
    <w:lvl w:ilvl="3" w:tplc="83D4BF06">
      <w:numFmt w:val="bullet"/>
      <w:lvlText w:val="•"/>
      <w:lvlJc w:val="left"/>
      <w:pPr>
        <w:ind w:left="2942" w:hanging="250"/>
      </w:pPr>
      <w:rPr>
        <w:rFonts w:hint="default"/>
        <w:lang w:val="en-US" w:eastAsia="en-US" w:bidi="ar-SA"/>
      </w:rPr>
    </w:lvl>
    <w:lvl w:ilvl="4" w:tplc="C0CCF124">
      <w:numFmt w:val="bullet"/>
      <w:lvlText w:val="•"/>
      <w:lvlJc w:val="left"/>
      <w:pPr>
        <w:ind w:left="3836" w:hanging="250"/>
      </w:pPr>
      <w:rPr>
        <w:rFonts w:hint="default"/>
        <w:lang w:val="en-US" w:eastAsia="en-US" w:bidi="ar-SA"/>
      </w:rPr>
    </w:lvl>
    <w:lvl w:ilvl="5" w:tplc="BC48BA94">
      <w:numFmt w:val="bullet"/>
      <w:lvlText w:val="•"/>
      <w:lvlJc w:val="left"/>
      <w:pPr>
        <w:ind w:left="4730" w:hanging="250"/>
      </w:pPr>
      <w:rPr>
        <w:rFonts w:hint="default"/>
        <w:lang w:val="en-US" w:eastAsia="en-US" w:bidi="ar-SA"/>
      </w:rPr>
    </w:lvl>
    <w:lvl w:ilvl="6" w:tplc="4774896A">
      <w:numFmt w:val="bullet"/>
      <w:lvlText w:val="•"/>
      <w:lvlJc w:val="left"/>
      <w:pPr>
        <w:ind w:left="5624" w:hanging="250"/>
      </w:pPr>
      <w:rPr>
        <w:rFonts w:hint="default"/>
        <w:lang w:val="en-US" w:eastAsia="en-US" w:bidi="ar-SA"/>
      </w:rPr>
    </w:lvl>
    <w:lvl w:ilvl="7" w:tplc="421C801C">
      <w:numFmt w:val="bullet"/>
      <w:lvlText w:val="•"/>
      <w:lvlJc w:val="left"/>
      <w:pPr>
        <w:ind w:left="6518" w:hanging="250"/>
      </w:pPr>
      <w:rPr>
        <w:rFonts w:hint="default"/>
        <w:lang w:val="en-US" w:eastAsia="en-US" w:bidi="ar-SA"/>
      </w:rPr>
    </w:lvl>
    <w:lvl w:ilvl="8" w:tplc="174AF316">
      <w:numFmt w:val="bullet"/>
      <w:lvlText w:val="•"/>
      <w:lvlJc w:val="left"/>
      <w:pPr>
        <w:ind w:left="7412" w:hanging="2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F2"/>
    <w:rsid w:val="00063B4C"/>
    <w:rsid w:val="00071727"/>
    <w:rsid w:val="000D110D"/>
    <w:rsid w:val="000E6568"/>
    <w:rsid w:val="00100C72"/>
    <w:rsid w:val="001538D4"/>
    <w:rsid w:val="00222BE6"/>
    <w:rsid w:val="00247BC7"/>
    <w:rsid w:val="00257833"/>
    <w:rsid w:val="0026445A"/>
    <w:rsid w:val="003B5906"/>
    <w:rsid w:val="003D419C"/>
    <w:rsid w:val="003E3471"/>
    <w:rsid w:val="00436293"/>
    <w:rsid w:val="00442C2C"/>
    <w:rsid w:val="004502C3"/>
    <w:rsid w:val="0049447C"/>
    <w:rsid w:val="004B0052"/>
    <w:rsid w:val="0053494C"/>
    <w:rsid w:val="005B0D1D"/>
    <w:rsid w:val="005C20C7"/>
    <w:rsid w:val="005C22A3"/>
    <w:rsid w:val="006106E7"/>
    <w:rsid w:val="006228DA"/>
    <w:rsid w:val="00654227"/>
    <w:rsid w:val="006B6382"/>
    <w:rsid w:val="006D76F3"/>
    <w:rsid w:val="00747ECF"/>
    <w:rsid w:val="007D15DA"/>
    <w:rsid w:val="00826196"/>
    <w:rsid w:val="00864890"/>
    <w:rsid w:val="00886912"/>
    <w:rsid w:val="008C3D0F"/>
    <w:rsid w:val="00970614"/>
    <w:rsid w:val="009B4202"/>
    <w:rsid w:val="009C6119"/>
    <w:rsid w:val="009F3154"/>
    <w:rsid w:val="00B40B4E"/>
    <w:rsid w:val="00BB116C"/>
    <w:rsid w:val="00BC6E6F"/>
    <w:rsid w:val="00C05C1F"/>
    <w:rsid w:val="00C14869"/>
    <w:rsid w:val="00C41D6B"/>
    <w:rsid w:val="00C53EFD"/>
    <w:rsid w:val="00C66E89"/>
    <w:rsid w:val="00C74F6D"/>
    <w:rsid w:val="00C81D82"/>
    <w:rsid w:val="00C81F9F"/>
    <w:rsid w:val="00CD3FD9"/>
    <w:rsid w:val="00DA5817"/>
    <w:rsid w:val="00E334BA"/>
    <w:rsid w:val="00E52F6A"/>
    <w:rsid w:val="00E82650"/>
    <w:rsid w:val="00EB327C"/>
    <w:rsid w:val="00EE19F2"/>
    <w:rsid w:val="00F062AE"/>
    <w:rsid w:val="00F14C32"/>
    <w:rsid w:val="00F74FD9"/>
    <w:rsid w:val="00F932BB"/>
    <w:rsid w:val="00FD5BA9"/>
    <w:rsid w:val="00FD71D8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B4BE3"/>
  <w15:docId w15:val="{63939B3C-31F1-452C-9EE8-62CDC1A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F2"/>
  </w:style>
  <w:style w:type="paragraph" w:styleId="Heading1">
    <w:name w:val="heading 1"/>
    <w:basedOn w:val="Normal"/>
    <w:link w:val="Heading1Char"/>
    <w:uiPriority w:val="1"/>
    <w:qFormat/>
    <w:rsid w:val="00FD71D8"/>
    <w:pPr>
      <w:widowControl w:val="0"/>
      <w:autoSpaceDE w:val="0"/>
      <w:autoSpaceDN w:val="0"/>
      <w:spacing w:before="11"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F2"/>
  </w:style>
  <w:style w:type="character" w:styleId="PageNumber">
    <w:name w:val="page number"/>
    <w:basedOn w:val="DefaultParagraphFont"/>
    <w:rsid w:val="00EE19F2"/>
  </w:style>
  <w:style w:type="paragraph" w:styleId="BalloonText">
    <w:name w:val="Balloon Text"/>
    <w:basedOn w:val="Normal"/>
    <w:link w:val="BalloonTextChar"/>
    <w:uiPriority w:val="99"/>
    <w:semiHidden/>
    <w:unhideWhenUsed/>
    <w:rsid w:val="000D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C3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D71D8"/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7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71D8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FD71D8"/>
    <w:pPr>
      <w:widowControl w:val="0"/>
      <w:autoSpaceDE w:val="0"/>
      <w:autoSpaceDN w:val="0"/>
      <w:spacing w:after="0" w:line="240" w:lineRule="auto"/>
      <w:ind w:left="996" w:right="151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D71D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D7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D8"/>
  </w:style>
  <w:style w:type="character" w:styleId="Hyperlink">
    <w:name w:val="Hyperlink"/>
    <w:basedOn w:val="DefaultParagraphFont"/>
    <w:uiPriority w:val="99"/>
    <w:unhideWhenUsed/>
    <w:rsid w:val="00E3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bilj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9D69-4CE8-4C1B-9C73-FF80EC56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Beba</cp:lastModifiedBy>
  <cp:revision>6</cp:revision>
  <cp:lastPrinted>2022-07-28T07:33:00Z</cp:lastPrinted>
  <dcterms:created xsi:type="dcterms:W3CDTF">2022-07-18T08:45:00Z</dcterms:created>
  <dcterms:modified xsi:type="dcterms:W3CDTF">2022-07-28T07:33:00Z</dcterms:modified>
</cp:coreProperties>
</file>